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B1F8C" w14:textId="77777777" w:rsidR="005240AE" w:rsidRPr="005240AE" w:rsidRDefault="005240AE" w:rsidP="005240AE">
      <w:pPr>
        <w:shd w:val="clear" w:color="auto" w:fill="FFFFFF"/>
        <w:spacing w:after="48" w:line="240" w:lineRule="auto"/>
        <w:jc w:val="center"/>
        <w:textAlignment w:val="baseline"/>
        <w:rPr>
          <w:rFonts w:ascii="Times New Roman" w:eastAsia="Times New Roman" w:hAnsi="Times New Roman" w:cs="Times New Roman"/>
          <w:b/>
          <w:bCs/>
          <w:caps/>
          <w:color w:val="231F20"/>
          <w:kern w:val="0"/>
          <w:sz w:val="43"/>
          <w:szCs w:val="43"/>
          <w:lang w:eastAsia="hr-HR"/>
          <w14:ligatures w14:val="none"/>
        </w:rPr>
      </w:pPr>
      <w:r w:rsidRPr="005240AE">
        <w:rPr>
          <w:rFonts w:ascii="Times New Roman" w:eastAsia="Times New Roman" w:hAnsi="Times New Roman" w:cs="Times New Roman"/>
          <w:b/>
          <w:bCs/>
          <w:caps/>
          <w:color w:val="231F20"/>
          <w:kern w:val="0"/>
          <w:sz w:val="43"/>
          <w:szCs w:val="43"/>
          <w:lang w:eastAsia="hr-HR"/>
          <w14:ligatures w14:val="none"/>
        </w:rPr>
        <w:t>Ministarstvo poljoprivrede, šumarstva i ribarstva</w:t>
      </w:r>
    </w:p>
    <w:p w14:paraId="14D62C9B" w14:textId="77777777" w:rsidR="005240AE" w:rsidRPr="005240AE" w:rsidRDefault="005240AE" w:rsidP="005240AE">
      <w:pPr>
        <w:shd w:val="clear" w:color="auto" w:fill="FFFFFF"/>
        <w:spacing w:after="48" w:line="240" w:lineRule="auto"/>
        <w:jc w:val="right"/>
        <w:textAlignment w:val="baseline"/>
        <w:rPr>
          <w:rFonts w:ascii="Times New Roman" w:eastAsia="Times New Roman" w:hAnsi="Times New Roman" w:cs="Times New Roman"/>
          <w:b/>
          <w:bCs/>
          <w:color w:val="231F20"/>
          <w:kern w:val="0"/>
          <w:sz w:val="22"/>
          <w:szCs w:val="22"/>
          <w:lang w:eastAsia="hr-HR"/>
          <w14:ligatures w14:val="none"/>
        </w:rPr>
      </w:pPr>
      <w:r w:rsidRPr="005240AE">
        <w:rPr>
          <w:rFonts w:ascii="Times New Roman" w:eastAsia="Times New Roman" w:hAnsi="Times New Roman" w:cs="Times New Roman"/>
          <w:b/>
          <w:bCs/>
          <w:color w:val="231F20"/>
          <w:kern w:val="0"/>
          <w:sz w:val="22"/>
          <w:szCs w:val="22"/>
          <w:lang w:eastAsia="hr-HR"/>
          <w14:ligatures w14:val="none"/>
        </w:rPr>
        <w:t>852</w:t>
      </w:r>
    </w:p>
    <w:p w14:paraId="7779FBC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Na temelju članka 7. stavka 6., članka 36. stavka 6. i članka 40. Zakona o zdravlju životinja (»Narodne novine«, br. 152/22 i 154/22), ministar poljoprivrede, šumarstva i ribarstva donosi</w:t>
      </w:r>
    </w:p>
    <w:p w14:paraId="1DBC76A8" w14:textId="77777777" w:rsidR="005240AE" w:rsidRPr="005240AE" w:rsidRDefault="005240AE" w:rsidP="005240AE">
      <w:pPr>
        <w:shd w:val="clear" w:color="auto" w:fill="FFFFFF"/>
        <w:spacing w:before="153" w:after="0" w:line="240" w:lineRule="auto"/>
        <w:jc w:val="center"/>
        <w:textAlignment w:val="baseline"/>
        <w:rPr>
          <w:rFonts w:ascii="Times New Roman" w:eastAsia="Times New Roman" w:hAnsi="Times New Roman" w:cs="Times New Roman"/>
          <w:b/>
          <w:bCs/>
          <w:color w:val="231F20"/>
          <w:kern w:val="0"/>
          <w:sz w:val="38"/>
          <w:szCs w:val="38"/>
          <w:lang w:eastAsia="hr-HR"/>
          <w14:ligatures w14:val="none"/>
        </w:rPr>
      </w:pPr>
      <w:r w:rsidRPr="005240AE">
        <w:rPr>
          <w:rFonts w:ascii="Times New Roman" w:eastAsia="Times New Roman" w:hAnsi="Times New Roman" w:cs="Times New Roman"/>
          <w:b/>
          <w:bCs/>
          <w:color w:val="231F20"/>
          <w:kern w:val="0"/>
          <w:sz w:val="38"/>
          <w:szCs w:val="38"/>
          <w:lang w:eastAsia="hr-HR"/>
          <w14:ligatures w14:val="none"/>
        </w:rPr>
        <w:t>NAREDBU</w:t>
      </w:r>
    </w:p>
    <w:p w14:paraId="6220C699" w14:textId="77777777" w:rsidR="005240AE" w:rsidRPr="005240AE" w:rsidRDefault="005240AE" w:rsidP="005240AE">
      <w:pPr>
        <w:shd w:val="clear" w:color="auto" w:fill="FFFFFF"/>
        <w:spacing w:before="68" w:after="72" w:line="240" w:lineRule="auto"/>
        <w:jc w:val="center"/>
        <w:textAlignment w:val="baseline"/>
        <w:rPr>
          <w:rFonts w:ascii="Times New Roman" w:eastAsia="Times New Roman" w:hAnsi="Times New Roman" w:cs="Times New Roman"/>
          <w:b/>
          <w:bCs/>
          <w:color w:val="231F20"/>
          <w:kern w:val="0"/>
          <w:sz w:val="29"/>
          <w:szCs w:val="29"/>
          <w:lang w:eastAsia="hr-HR"/>
          <w14:ligatures w14:val="none"/>
        </w:rPr>
      </w:pPr>
      <w:r w:rsidRPr="005240AE">
        <w:rPr>
          <w:rFonts w:ascii="Times New Roman" w:eastAsia="Times New Roman" w:hAnsi="Times New Roman" w:cs="Times New Roman"/>
          <w:b/>
          <w:bCs/>
          <w:color w:val="231F20"/>
          <w:kern w:val="0"/>
          <w:sz w:val="29"/>
          <w:szCs w:val="29"/>
          <w:lang w:eastAsia="hr-HR"/>
          <w14:ligatures w14:val="none"/>
        </w:rPr>
        <w:t>O MJERAMA KONTROLE I SPRJEČAVANJA KUGE MALIH PREŽIVAČA U REPUBLICI HRVATSKOJ</w:t>
      </w:r>
    </w:p>
    <w:p w14:paraId="1E6FC4EF"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Mjere u zonama ograničenja</w:t>
      </w:r>
    </w:p>
    <w:p w14:paraId="40E2C723"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1.</w:t>
      </w:r>
    </w:p>
    <w:p w14:paraId="56FE5A0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Radi sprječavanja daljnjeg širenja kuge malih preživača na području Republike Hrvatske u zonama ograničenja koje uključuju zonu zaštite, zonu nadziranja i dodatnu zonu ograničenja zabranjeno je:</w:t>
      </w:r>
    </w:p>
    <w:p w14:paraId="76D100AE"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premještanje ovaca i/ili koza u, unutar ili iz zone ograničenja</w:t>
      </w:r>
    </w:p>
    <w:p w14:paraId="4B14054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premještanje zametnih proizvoda od ovaca i/ili koza</w:t>
      </w:r>
    </w:p>
    <w:p w14:paraId="5A1A53C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premještanje sljedećih proizvoda podrijetlom od ovaca i/ili koza: svježe meso, jestivi nusproizvodi klanja, proizvodi od mesa i ovici, sirovo mlijeko i kolostrum, nusproizvodi životinjskog podrijetla koji nisu namijenjeni za prehranu ljudi uključujući kožu, vunu, čekinje, sirutku, stajski gnoj i gnojevku te lovački trofeji</w:t>
      </w:r>
    </w:p>
    <w:p w14:paraId="3F0C9F8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klanje ovaca i/ili koza na objektu za vlastite potrebe</w:t>
      </w:r>
    </w:p>
    <w:p w14:paraId="62500A2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klanje ovaca i/ili koza za javnu potrošnju (u klaonici).</w:t>
      </w:r>
    </w:p>
    <w:p w14:paraId="33A16DE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Iznimno od stavka 1. podstavka 5. ovog članka, odobrava se premještanje ovaca i/ili koza s objekata u zoni zaštite izravno u klaonicu, koja udovoljava odredbama iz članka 3. stavka 2. ove Naredbe, uz sljedeće uvjete:</w:t>
      </w:r>
    </w:p>
    <w:p w14:paraId="53020F8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 objektu je proveden posjet u skladu s člankom 26. Delegirane uredbe (EU) 2020/687</w:t>
      </w:r>
    </w:p>
    <w:p w14:paraId="111BB63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ovce i/ili koze koje se drže na objektu su u razdoblju 24 sata prije premještanja klinički pregledane u pogledu kuge malih preživača od strane ovlaštenog veterinara s povoljnim rezultatom, a subjekt je dužan najaviti premještanje životinja ovlaštenom veterinaru najmanje 48 sati prije premještanja</w:t>
      </w:r>
    </w:p>
    <w:p w14:paraId="6F2A50F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premještanja se provode u skladu s odredbama članka 29. stavka 2. Delegirane uredbe (EU) 2020/687</w:t>
      </w:r>
    </w:p>
    <w:p w14:paraId="45701C2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prijevozno sredstvo mora prilikom utovara biti plombirano.</w:t>
      </w:r>
    </w:p>
    <w:p w14:paraId="78F4952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Iznimno od stavka 1. podstavka 5. ovog članka, odobrava se premještanje ovaca i/ili koza s objekata u zoni nadziranja ili dodatnoj zoni ograničenja izravno u klaonicu koja udovoljava odredbama iz članka 3. stavka 2. ove Naredbe, uz sljedeće uvjete:</w:t>
      </w:r>
    </w:p>
    <w:p w14:paraId="5A0BC21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 objektu je proveden posjet od strane ovlaštenog veterinara u skladu s člankom 41. Delegirane uredbe (EU) 2020/687</w:t>
      </w:r>
    </w:p>
    <w:p w14:paraId="102248D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ovce i/ili koze koje se drže na objektu su 24 sata prije premještanja klinički pregledane u pogledu kuge malih preživača od strane ovlaštenog veterinara s povoljnim rezultatom, a subjekt je dužan najaviti premještanje životinja ovlaštenom veterinaru najmanje 48 sati prije premještanja</w:t>
      </w:r>
    </w:p>
    <w:p w14:paraId="0E525C4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 premještanja se provode u skladu s odredbama članka 43. stavka 2. Delegirane uredbe (EU) 2020/687.</w:t>
      </w:r>
    </w:p>
    <w:p w14:paraId="08AB757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(4) Iznimno od odredbe stavka 1. podstavka 1. ovog članka, odobrava se premještanje ovaca i koza koje se drže na objektima izvan zona ograničenja izravno na klaonicu u zonama ograničenja, pod uvjetom da pošiljke svježeg mesa pri otpremi iz tih klaonica prati certifikat iz TRACES NT sustava (INTRA-EMERGENCY).</w:t>
      </w:r>
    </w:p>
    <w:p w14:paraId="34C58C3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(5) Iznimno od odredbe stavka 1. podstavka 1. ovog članka, u zoni nadziranja i dodatnoj zoni ograničenja odobrava se premještanje ovaca i koza na registrirani objekt koji služi za ispašu životinja, pod uvjetom da ne dolaze u kontakt s ovcama i /ili kozama iz drugih objekata.</w:t>
      </w:r>
    </w:p>
    <w:p w14:paraId="19A06F0D"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Klanje ovaca i/ili koza za vlastite potrebe</w:t>
      </w:r>
      <w:r w:rsidRPr="005240AE">
        <w:rPr>
          <w:rFonts w:ascii="Times New Roman" w:eastAsia="Times New Roman" w:hAnsi="Times New Roman" w:cs="Times New Roman"/>
          <w:i/>
          <w:iCs/>
          <w:color w:val="231F20"/>
          <w:kern w:val="0"/>
          <w:sz w:val="26"/>
          <w:szCs w:val="26"/>
          <w:lang w:eastAsia="hr-HR"/>
          <w14:ligatures w14:val="none"/>
        </w:rPr>
        <w:br/>
        <w:t>u zonama ograničenja</w:t>
      </w:r>
    </w:p>
    <w:p w14:paraId="3AD0F621"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2.</w:t>
      </w:r>
    </w:p>
    <w:p w14:paraId="7D7F108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Iznimno od članka 1. stavka 1. podstavka 4. ove Naredbe, klanje ovaca i/ili koza na objektu za vlastite potrebe dozvoljeno je pod sljedećim uvjetima:</w:t>
      </w:r>
    </w:p>
    <w:p w14:paraId="0EA8E76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 objektu je proveden posjet od strane ovlaštenog veterinara u skladu s člankom 26. ili 41. Delegirane uredbe (EU) 2020/687</w:t>
      </w:r>
    </w:p>
    <w:p w14:paraId="00C2194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ovce i/ili koze koje se drže na objektu su 24 sata prije klanja klinički pregledane u pogledu kuge malih preživača od strane ovlaštenog veterinara s povoljnim rezultatom, a subjekt je dužan najaviti klanje životinja ovlaštenom veterinaru najmanje 48 sati prije klanja</w:t>
      </w:r>
    </w:p>
    <w:p w14:paraId="3150C83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Klanje ovaca i/ili koza na objektu za vlastite potrebe iz stavka 1. ovoga članka može se obavljati u ukupnoj količini od najviše 10 ovaca i/ili koza godišnje po objektu.</w:t>
      </w:r>
    </w:p>
    <w:p w14:paraId="031D661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Meso dobiveno klanjem za vlastite potrebe ne smije se stavljati na tržište niti koristiti za opskrbu drugih subjekata u poslovanju s hranom.</w:t>
      </w:r>
    </w:p>
    <w:p w14:paraId="19E11366"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Klanje ovaca i/ili koza za javnu potrošnju</w:t>
      </w:r>
      <w:r w:rsidRPr="005240AE">
        <w:rPr>
          <w:rFonts w:ascii="Times New Roman" w:eastAsia="Times New Roman" w:hAnsi="Times New Roman" w:cs="Times New Roman"/>
          <w:i/>
          <w:iCs/>
          <w:color w:val="231F20"/>
          <w:kern w:val="0"/>
          <w:sz w:val="26"/>
          <w:szCs w:val="26"/>
          <w:lang w:eastAsia="hr-HR"/>
          <w14:ligatures w14:val="none"/>
        </w:rPr>
        <w:br/>
        <w:t>i postupanje s mesom</w:t>
      </w:r>
    </w:p>
    <w:p w14:paraId="6AB1E5E4"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3.</w:t>
      </w:r>
    </w:p>
    <w:p w14:paraId="45CD4D0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Iznimno od članka 1. stavka 1. podstavka 5. ove Naredbe, ovce i/ili koze porijeklom s objekata smještenih u zonama ograničenja mogu se premještati isključivo radi upućivanja na klanje u klaonice, u skladu s odredbama Delegirane uredbe (EU) 2020/687.</w:t>
      </w:r>
    </w:p>
    <w:p w14:paraId="70101A8B"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Klaonice iz stavka 1. ovoga članka moraju imati uspostavljene i u okviru službene kontrole odobrene postupke kojima se osigurava da se životinje koje potječu iz zone ograničenja zaprimaju, drže i kolju odvojeno ili u različito vrijeme od životinja koje ne potječu iz zone ograničenja, uz provedbu čišćenja i dezinfekcije kojima se sprječava svaki rizik od širenja bolesti.</w:t>
      </w:r>
    </w:p>
    <w:p w14:paraId="34D73803" w14:textId="77777777" w:rsidR="005240AE" w:rsidRPr="005240AE" w:rsidRDefault="005240AE" w:rsidP="005240AE">
      <w:pPr>
        <w:shd w:val="clear" w:color="auto" w:fill="FFFFFF"/>
        <w:spacing w:after="0"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Trupovi dobiveni od ovaca i/ili koza iz stavka 1. ovoga članka nakon </w:t>
      </w:r>
      <w:r w:rsidRPr="005240AE">
        <w:rPr>
          <w:rFonts w:ascii="inherit" w:eastAsia="Times New Roman" w:hAnsi="inherit" w:cs="Times New Roman"/>
          <w:i/>
          <w:iCs/>
          <w:color w:val="231F20"/>
          <w:kern w:val="0"/>
          <w:bdr w:val="none" w:sz="0" w:space="0" w:color="auto" w:frame="1"/>
          <w:lang w:eastAsia="hr-HR"/>
          <w14:ligatures w14:val="none"/>
        </w:rPr>
        <w:t>post mortem </w:t>
      </w:r>
      <w:r w:rsidRPr="005240AE">
        <w:rPr>
          <w:rFonts w:ascii="Times New Roman" w:eastAsia="Times New Roman" w:hAnsi="Times New Roman" w:cs="Times New Roman"/>
          <w:color w:val="231F20"/>
          <w:kern w:val="0"/>
          <w:lang w:eastAsia="hr-HR"/>
          <w14:ligatures w14:val="none"/>
        </w:rPr>
        <w:t>pregleda moraju se označiti posebnom zdravstvenom oznakom u skladu s člankom 9. Pravilnika o oznakama zdravstvene ispravnosti, identifikacijskim oznakama i posebnim oznakama hrane životinjskog podrijetla te utvrđivanju popisa objekata za umanjenje rizika od afričke svinjske kuge (»Narodne novine«, broj 76/23).</w:t>
      </w:r>
    </w:p>
    <w:p w14:paraId="3F8CAC1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(4) Meso porijeklom od trupova iz stavka 3. ovoga članka može se stavljati u javnu potrošnju isključivo nakon provedbe postupka toplinske obrade u skladu s Prilogom VII Delegirane uredbe (EU) 2020/687, uključujući postupak pečenja ili kuhanja mesa, kojim se osigurava umanjenje rizika od širenja kuge malih preživača.</w:t>
      </w:r>
    </w:p>
    <w:p w14:paraId="12B403B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(5) Toplinska obrada iz stavka 4. ovoga članka može se provoditi u:</w:t>
      </w:r>
    </w:p>
    <w:p w14:paraId="1EFF773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odobrenim objektima za preradu, isključujući postupak pečenja mesa</w:t>
      </w:r>
    </w:p>
    <w:p w14:paraId="498E77B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 registriranim objektima u poslovanju s hranom koji pripremaju hranu za krajnjeg potrošača (ugostiteljski objekti, pečenjare, catering i sl.), samo za postupak pečenja ili kuhanja mesa</w:t>
      </w:r>
    </w:p>
    <w:p w14:paraId="79937A6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odobrenim catering objektima koji opskrbljuju druge subjekte u poslovanju s hranom, samo za postupak pečenja ili kuhanja mesa.</w:t>
      </w:r>
    </w:p>
    <w:p w14:paraId="29CC845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(6) Subjekti koji posluju u objektima iz stavka 5. ovoga članka postupak toplinske obrade obavezni su uvrstiti kao kritičnu kontrolnu točku u sustav samokontrole temeljen na načelima HACCP sustava prema članku 5. Uredbe br. 852/2004., i provoditi ga na način da se u mesu postiže temperatura u središtu od najmanje 80 ºC ili temperatura u središtu 70 ºC najmanje 30 minuta (sukladno Prilogu VII Delegirane uredbe (EU) 2020/687).</w:t>
      </w:r>
    </w:p>
    <w:p w14:paraId="25FE927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(7) Subjekti koji provode toplinsku obradu dužni su osigurati </w:t>
      </w:r>
      <w:proofErr w:type="spellStart"/>
      <w:r w:rsidRPr="005240AE">
        <w:rPr>
          <w:rFonts w:ascii="Times New Roman" w:eastAsia="Times New Roman" w:hAnsi="Times New Roman" w:cs="Times New Roman"/>
          <w:color w:val="231F20"/>
          <w:kern w:val="0"/>
          <w:lang w:eastAsia="hr-HR"/>
          <w14:ligatures w14:val="none"/>
        </w:rPr>
        <w:t>sljedivost</w:t>
      </w:r>
      <w:proofErr w:type="spellEnd"/>
      <w:r w:rsidRPr="005240AE">
        <w:rPr>
          <w:rFonts w:ascii="Times New Roman" w:eastAsia="Times New Roman" w:hAnsi="Times New Roman" w:cs="Times New Roman"/>
          <w:color w:val="231F20"/>
          <w:kern w:val="0"/>
          <w:lang w:eastAsia="hr-HR"/>
          <w14:ligatures w14:val="none"/>
        </w:rPr>
        <w:t xml:space="preserve"> mesa.</w:t>
      </w:r>
    </w:p>
    <w:p w14:paraId="3245BF4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(8) Po izvršenoj otpremi trupova iz stavka 3. ovoga članka, klaonice su dužne distribucijsku listu dostaviti na dnevnoj razini nadležnoj sanitarnoj inspekciji.</w:t>
      </w:r>
    </w:p>
    <w:p w14:paraId="38C84E7A"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Postupanje sa sirovim mlijekom porijeklom od ovaca i/ili koza u zonama ograničenja</w:t>
      </w:r>
    </w:p>
    <w:p w14:paraId="77777AEE"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4.</w:t>
      </w:r>
    </w:p>
    <w:p w14:paraId="3DB3E9C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Iznimno od članka 1. stavka 1 podstavka 3. ove Naredbe, sirovo mlijeko porijeklom od ovaca i/ili koza iz objekata smještenih u zoni zaštite može se premještati u objekte za preradu pod uvjetima propisanim Delegiranom uredbom (EU) 2020/687, uz uvjet da pošiljku prati TRACES certifikat (INTRA-EMERGENCY).</w:t>
      </w:r>
    </w:p>
    <w:p w14:paraId="3A1C781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U zonama ograničenja nije dozvoljeno stavljanje u javnu potrošnju:</w:t>
      </w:r>
    </w:p>
    <w:p w14:paraId="713813C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svježeg sira i vrhnja porijeklom od ovaca i/ili koza iz objekata koji se primarno koristi kao privatni stambeni prostor, u kojem se redovito priprema svježi sir i vrhnje radi stavljanja na tržište</w:t>
      </w:r>
    </w:p>
    <w:p w14:paraId="0F5B71B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 svježeg mlijeka ovaca i/ili koza putem </w:t>
      </w:r>
      <w:proofErr w:type="spellStart"/>
      <w:r w:rsidRPr="005240AE">
        <w:rPr>
          <w:rFonts w:ascii="Times New Roman" w:eastAsia="Times New Roman" w:hAnsi="Times New Roman" w:cs="Times New Roman"/>
          <w:color w:val="231F20"/>
          <w:kern w:val="0"/>
          <w:lang w:eastAsia="hr-HR"/>
          <w14:ligatures w14:val="none"/>
        </w:rPr>
        <w:t>mljekomata</w:t>
      </w:r>
      <w:proofErr w:type="spellEnd"/>
    </w:p>
    <w:p w14:paraId="42264AC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svježeg mlijeka ovaca i/ili koza i mliječnih proizvoda dobivenih od toplinski neobrađenog mlijeka ovaca i/ili koza iz objekata za preradu mlijeka s vlastitog gospodarstva</w:t>
      </w:r>
    </w:p>
    <w:p w14:paraId="520F913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svježeg mlijeka ovaca i/ili koza iz objekata koji izravno opskrbljuju krajnjeg potrošača na mjestu proizvodnje malom količinom primarnih proizvoda.</w:t>
      </w:r>
    </w:p>
    <w:p w14:paraId="3A425AB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(3) Iznimno od članka 1. stavka 1. podstavka 3. ove Naredbe, sirovo mlijeko porijeklom od ovaca i/ili koza iz objekata smještenih u zoni nadziranja i dodatnim zonama ograničenja može se premještati u objekte za preradu, pod uvjetima propisanim Delegiranom uredbom (EU) 2020/687 i uz osiguranu </w:t>
      </w:r>
      <w:proofErr w:type="spellStart"/>
      <w:r w:rsidRPr="005240AE">
        <w:rPr>
          <w:rFonts w:ascii="Times New Roman" w:eastAsia="Times New Roman" w:hAnsi="Times New Roman" w:cs="Times New Roman"/>
          <w:color w:val="231F20"/>
          <w:kern w:val="0"/>
          <w:lang w:eastAsia="hr-HR"/>
          <w14:ligatures w14:val="none"/>
        </w:rPr>
        <w:t>sljedivost</w:t>
      </w:r>
      <w:proofErr w:type="spellEnd"/>
      <w:r w:rsidRPr="005240AE">
        <w:rPr>
          <w:rFonts w:ascii="Times New Roman" w:eastAsia="Times New Roman" w:hAnsi="Times New Roman" w:cs="Times New Roman"/>
          <w:color w:val="231F20"/>
          <w:kern w:val="0"/>
          <w:lang w:eastAsia="hr-HR"/>
          <w14:ligatures w14:val="none"/>
        </w:rPr>
        <w:t xml:space="preserve"> pošiljaka.</w:t>
      </w:r>
    </w:p>
    <w:p w14:paraId="1E9F351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(4) Po završetku prikupljanja mlijeka u zoni nadziranja i dodatnim zonama ograničenja mlijeko se mora izravno otpremiti u objekt za preradu, bez dodatnog prikupljanja mlijeka izvan tih zona.</w:t>
      </w:r>
    </w:p>
    <w:p w14:paraId="5CC46A9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(5) Primarni proizvođač i subjekt u poslovanju s hranom koji prikuplja mlijeko dužni su voditi evidenciju o </w:t>
      </w:r>
      <w:proofErr w:type="spellStart"/>
      <w:r w:rsidRPr="005240AE">
        <w:rPr>
          <w:rFonts w:ascii="Times New Roman" w:eastAsia="Times New Roman" w:hAnsi="Times New Roman" w:cs="Times New Roman"/>
          <w:color w:val="231F20"/>
          <w:kern w:val="0"/>
          <w:lang w:eastAsia="hr-HR"/>
          <w14:ligatures w14:val="none"/>
        </w:rPr>
        <w:t>sljedivosti</w:t>
      </w:r>
      <w:proofErr w:type="spellEnd"/>
      <w:r w:rsidRPr="005240AE">
        <w:rPr>
          <w:rFonts w:ascii="Times New Roman" w:eastAsia="Times New Roman" w:hAnsi="Times New Roman" w:cs="Times New Roman"/>
          <w:color w:val="231F20"/>
          <w:kern w:val="0"/>
          <w:lang w:eastAsia="hr-HR"/>
          <w14:ligatures w14:val="none"/>
        </w:rPr>
        <w:t xml:space="preserve"> svake pošiljke mlijeka iz stavka 3. i 4. ovoga članka koja sadrži najmanje sljedeće podatke:</w:t>
      </w:r>
    </w:p>
    <w:p w14:paraId="7639849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naziv i jedinstveni registracijski broj primarnog proizvođača</w:t>
      </w:r>
    </w:p>
    <w:p w14:paraId="17A039A6"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naziv i identifikacijske podatke otkupljivača</w:t>
      </w:r>
    </w:p>
    <w:p w14:paraId="78D04FF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datum otpreme odnosno preuzimanja mlijeka</w:t>
      </w:r>
    </w:p>
    <w:p w14:paraId="6A98E5E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vrijeme preuzimanja mlijeka</w:t>
      </w:r>
    </w:p>
    <w:p w14:paraId="06B90F9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količinu mlijeka</w:t>
      </w:r>
    </w:p>
    <w:p w14:paraId="0496BAB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vrstu mlijeka</w:t>
      </w:r>
    </w:p>
    <w:p w14:paraId="2585C93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SLKM otkupni broj</w:t>
      </w:r>
    </w:p>
    <w:p w14:paraId="1883ED96"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registracijsku oznaku prijevoznog sredstva kojim se mlijeko prevozi.</w:t>
      </w:r>
    </w:p>
    <w:p w14:paraId="183E615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(6) Evidencije iz stavka 5. ovoga članka moraju biti dostupne na zahtjev veterinarskog inspektora najmanje godinu dana od dana otpreme mlijeka.</w:t>
      </w:r>
    </w:p>
    <w:p w14:paraId="2C293C3F"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Premještanje nusproizvoda životinjskog podrijetla</w:t>
      </w:r>
      <w:r w:rsidRPr="005240AE">
        <w:rPr>
          <w:rFonts w:ascii="Times New Roman" w:eastAsia="Times New Roman" w:hAnsi="Times New Roman" w:cs="Times New Roman"/>
          <w:i/>
          <w:iCs/>
          <w:color w:val="231F20"/>
          <w:kern w:val="0"/>
          <w:sz w:val="26"/>
          <w:szCs w:val="26"/>
          <w:lang w:eastAsia="hr-HR"/>
          <w14:ligatures w14:val="none"/>
        </w:rPr>
        <w:br/>
        <w:t>iz zona ograničenja</w:t>
      </w:r>
    </w:p>
    <w:p w14:paraId="44F8F71B"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5.</w:t>
      </w:r>
    </w:p>
    <w:p w14:paraId="1E2CA5D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Premještanje nusproizvoda životinjskog podrijetla od ovaca i koza koje potječu iz zona ograničenja, dozvoljeno je u skladu s:</w:t>
      </w:r>
    </w:p>
    <w:p w14:paraId="31E2290E"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primjenom propisa o nusproizvodima životinjskog podrijetla koji nisu za prehranu ljudi</w:t>
      </w:r>
    </w:p>
    <w:p w14:paraId="4C4DC7A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općim uvjetima utvrđenim u člancima 28. 43. Delegirane uredbe (EU) 2020/687</w:t>
      </w:r>
    </w:p>
    <w:p w14:paraId="5EF1ACD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ovim člankom.</w:t>
      </w:r>
    </w:p>
    <w:p w14:paraId="78804CAE"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Dozvoljeno je premještanje izvan zona ograničenja nusproizvoda životinjskog podrijetla koji nisu za prehranu ljudi od ovaca i koza, materijala kategorije 2 (lešine životinja) isključivo u svrhu neškodljivog uklanjanja, u odobreni objekt za preradu nusproizvoda materijala kategorije 1 prijevoznim sredstvima koncesionara za zbrinjavanje nusproizvoda životinjskog podrijetla.</w:t>
      </w:r>
    </w:p>
    <w:p w14:paraId="6D0A9F3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Dozvoljeno je premještanje izvan zona ograničenja nusproizvoda životinjskog podrijetla koji nisu za prehranu ljudi od ovaca i koza, materijala kategorije 3 dobivenih u klaonicama iz članka 3. ove Naredbe, izravno u odobreni objekt koji provodi metode za umanjivanje rizika od širenja bolesti propisane Prilogom VII. dijelom II. Delegirane uredbe (EU) 2020/687:</w:t>
      </w:r>
    </w:p>
    <w:p w14:paraId="4B8B633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unutar Republike Hrvatske, kada pošiljke prati komercijalni dokument iz aplikacije Nusproizvodi ili</w:t>
      </w:r>
    </w:p>
    <w:p w14:paraId="3D6910A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u drugu državu članicu, kada pošiljke prati certifikat o zdravlju životinja iz poglavlja III. Priloga VIII. Uredbe (EU) br. 142/2011 i komercijalni dokument iz poglavlja III. Priloga VIII. Uredbe Komisije (EU) br. 142/2011.</w:t>
      </w:r>
    </w:p>
    <w:p w14:paraId="02B116A3"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(4) Premještanje pošiljaka stajskog gnoja od ovaca i koza, uključujući stelju i korištenu stelju, dozvoljeno je radi odlaganja na drugu lokaciju u istoj zoni nadziranja i dodatnoj zoni ograničenja uz obavezno vođenje evidencije o količini i mjestu odlaganja.</w:t>
      </w:r>
    </w:p>
    <w:p w14:paraId="5EBE2CA0"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proofErr w:type="spellStart"/>
      <w:r w:rsidRPr="005240AE">
        <w:rPr>
          <w:rFonts w:ascii="Times New Roman" w:eastAsia="Times New Roman" w:hAnsi="Times New Roman" w:cs="Times New Roman"/>
          <w:i/>
          <w:iCs/>
          <w:color w:val="231F20"/>
          <w:kern w:val="0"/>
          <w:sz w:val="26"/>
          <w:szCs w:val="26"/>
          <w:lang w:eastAsia="hr-HR"/>
          <w14:ligatures w14:val="none"/>
        </w:rPr>
        <w:t>Biosigurnosne</w:t>
      </w:r>
      <w:proofErr w:type="spellEnd"/>
      <w:r w:rsidRPr="005240AE">
        <w:rPr>
          <w:rFonts w:ascii="Times New Roman" w:eastAsia="Times New Roman" w:hAnsi="Times New Roman" w:cs="Times New Roman"/>
          <w:i/>
          <w:iCs/>
          <w:color w:val="231F20"/>
          <w:kern w:val="0"/>
          <w:sz w:val="26"/>
          <w:szCs w:val="26"/>
          <w:lang w:eastAsia="hr-HR"/>
          <w14:ligatures w14:val="none"/>
        </w:rPr>
        <w:t xml:space="preserve"> mjere na objektima s ovcama i/ili kozama</w:t>
      </w:r>
    </w:p>
    <w:p w14:paraId="40C2E5EC"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6.</w:t>
      </w:r>
    </w:p>
    <w:p w14:paraId="0FFB5984"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Subjekti odgovorni za objekte na kojima se drže ovce i/ili koze na čitavom području Republike Hrvatske dužni su provoditi sljedeće mjere </w:t>
      </w:r>
      <w:proofErr w:type="spellStart"/>
      <w:r w:rsidRPr="005240AE">
        <w:rPr>
          <w:rFonts w:ascii="Times New Roman" w:eastAsia="Times New Roman" w:hAnsi="Times New Roman" w:cs="Times New Roman"/>
          <w:color w:val="231F20"/>
          <w:kern w:val="0"/>
          <w:lang w:eastAsia="hr-HR"/>
          <w14:ligatures w14:val="none"/>
        </w:rPr>
        <w:t>biosigurnosti</w:t>
      </w:r>
      <w:proofErr w:type="spellEnd"/>
      <w:r w:rsidRPr="005240AE">
        <w:rPr>
          <w:rFonts w:ascii="Times New Roman" w:eastAsia="Times New Roman" w:hAnsi="Times New Roman" w:cs="Times New Roman"/>
          <w:color w:val="231F20"/>
          <w:kern w:val="0"/>
          <w:lang w:eastAsia="hr-HR"/>
          <w14:ligatures w14:val="none"/>
        </w:rPr>
        <w:t xml:space="preserve"> sa svrhom sprječavanja unosa i širenja bolesti:</w:t>
      </w:r>
    </w:p>
    <w:p w14:paraId="38A5DB1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na objektu mora biti uspostavljen kontrolirani ulaz na objekt i izlaz iz objekta za ljude i vozila</w:t>
      </w:r>
    </w:p>
    <w:p w14:paraId="4DD20B4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obvezna je provedba dezinfekcije ljudi (ruku i obuće) i vozila pri ulasku i izlasku iz objekta o čemu se vodi evidencija</w:t>
      </w:r>
    </w:p>
    <w:p w14:paraId="0E0725B8"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obvezno je provođenje redovitog čišćenja, pranja i dezinfekcije vozila, pribora, predmeta i nastambi u skladu s tehnološkim zahtjevima, korištenjem odobrenog dezinficijensa u propisanoj koncentraciji</w:t>
      </w:r>
    </w:p>
    <w:p w14:paraId="433EBA8B"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obvezna je upotreba posebne odjeće i obuće ili korištenje jednokratne odjeće i obuće koja se nakon uporabe neškodljivo uklanja</w:t>
      </w:r>
    </w:p>
    <w:p w14:paraId="588730E6"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pri svakom ulazu i izlazu iz nastambi sa životinjama obvezno je provođenje dezinfekcije ruku i obuće</w:t>
      </w:r>
    </w:p>
    <w:p w14:paraId="556BCF8E"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 na objektu mora biti onemogućen kontakt ovaca i/ili koza s drugim životinjama na objektu i s divljim životinjama</w:t>
      </w:r>
    </w:p>
    <w:p w14:paraId="240658E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obvezno je provođenje deratizacije i dezinsekcije objekta u skladu s tehnološkim zahtjevima</w:t>
      </w:r>
    </w:p>
    <w:p w14:paraId="228E2383"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 obvezno je zbrinjavanje krutoga gnoja, </w:t>
      </w:r>
      <w:proofErr w:type="spellStart"/>
      <w:r w:rsidRPr="005240AE">
        <w:rPr>
          <w:rFonts w:ascii="Times New Roman" w:eastAsia="Times New Roman" w:hAnsi="Times New Roman" w:cs="Times New Roman"/>
          <w:color w:val="231F20"/>
          <w:kern w:val="0"/>
          <w:lang w:eastAsia="hr-HR"/>
          <w14:ligatures w14:val="none"/>
        </w:rPr>
        <w:t>gnojevke</w:t>
      </w:r>
      <w:proofErr w:type="spellEnd"/>
      <w:r w:rsidRPr="005240AE">
        <w:rPr>
          <w:rFonts w:ascii="Times New Roman" w:eastAsia="Times New Roman" w:hAnsi="Times New Roman" w:cs="Times New Roman"/>
          <w:color w:val="231F20"/>
          <w:kern w:val="0"/>
          <w:lang w:eastAsia="hr-HR"/>
          <w14:ligatures w14:val="none"/>
        </w:rPr>
        <w:t xml:space="preserve"> i otpadnih voda nastalih na objektu na propisani način</w:t>
      </w:r>
    </w:p>
    <w:p w14:paraId="41F520E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obavezno je skladištenje stelje i hrane za životinje na način da se onemogući kontaminacija.</w:t>
      </w:r>
    </w:p>
    <w:p w14:paraId="73FBD5E4"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Mjere na cijelom području Republike Hrvatske</w:t>
      </w:r>
    </w:p>
    <w:p w14:paraId="1F4990D4"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7.</w:t>
      </w:r>
    </w:p>
    <w:p w14:paraId="6445D860"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Radi sprječavanja pojave kuge malih preživača i njihovog ranog otkrivanja, na cijelom području Republike Hrvatske naređuju se sljedeće mjere:</w:t>
      </w:r>
    </w:p>
    <w:p w14:paraId="668AC00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sve ovce i/ili koze moraju biti označene najkasnije do dobi od 60 dana ili prije premještanja ukoliko je isto ranije, odgovarajućim sredstvom označavanja iz Priloga III. Delegirane uredbe (EU) 2019/2035</w:t>
      </w:r>
    </w:p>
    <w:p w14:paraId="73F5AE9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subjekti koji drže ovce i/ili koze dužni su prijaviti ovlaštenom veterinaru nadležne veterinarske organizacije svaku pojavu znakova bolesti, uginuća i pobačaja, izolirati bolesnu ili uginulu životinju te poduzeti sve druge potrebne mjere u svrhu sprječavanja širenja bolesti na ostale životinje i objekte</w:t>
      </w:r>
    </w:p>
    <w:p w14:paraId="3339010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klanje ovaca i/ili koza na objektu za vlastite potrebe može se obavljati u ukupnoj količini od najviše 10 ovaca i/ili koza godišnje po objektu</w:t>
      </w:r>
    </w:p>
    <w:p w14:paraId="2CEA09CB"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4. pri svakom pregledu prijemljivih životinja koje pokazuju znakove bolesti koje upućuju na kugu malih preživača, ovlašteni veterinar nadležne veterinarske organizacije dužan je provesti detaljan klinički pregled s </w:t>
      </w:r>
      <w:proofErr w:type="spellStart"/>
      <w:r w:rsidRPr="005240AE">
        <w:rPr>
          <w:rFonts w:ascii="Times New Roman" w:eastAsia="Times New Roman" w:hAnsi="Times New Roman" w:cs="Times New Roman"/>
          <w:color w:val="231F20"/>
          <w:kern w:val="0"/>
          <w:lang w:eastAsia="hr-HR"/>
          <w14:ligatures w14:val="none"/>
        </w:rPr>
        <w:t>termometriranjem</w:t>
      </w:r>
      <w:proofErr w:type="spellEnd"/>
      <w:r w:rsidRPr="005240AE">
        <w:rPr>
          <w:rFonts w:ascii="Times New Roman" w:eastAsia="Times New Roman" w:hAnsi="Times New Roman" w:cs="Times New Roman"/>
          <w:color w:val="231F20"/>
          <w:kern w:val="0"/>
          <w:lang w:eastAsia="hr-HR"/>
          <w14:ligatures w14:val="none"/>
        </w:rPr>
        <w:t>, uzeti odgovarajuće uzorke i prijaviti sumnju na bolest</w:t>
      </w:r>
    </w:p>
    <w:p w14:paraId="298681D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5. prijemljive životinje iz pošiljaka podrijetlom iz država članica Europske unije u kojima su uspostavljene zone ograničenja zbog pojave kuge malih preživača obvezno podliježu dokumentacijskom, identifikacijskom i fizičkom pregledu na odredištu od strane ovlaštenog veterinara nadležnog delegiranog tijela, a za objekte odredišta, osim odobrenih objekata za klanje, određuje se minimalno razdoblje praćenja od 21 dan</w:t>
      </w:r>
    </w:p>
    <w:p w14:paraId="282F1D4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6. iznimno od točke 5. ovoga članka, ako je odredišni objekt u Republici Hrvatskoj odobreni objekt za operacije okupljanja papkara iz kojeg se prijemljive životinje otpremaju na druge objekte za držanje životinja u Republici Hrvatskoj, razdoblje praćenja od 21 dan provodi se na tim odredišnim objektima za držanje životinja</w:t>
      </w:r>
    </w:p>
    <w:p w14:paraId="3283B57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7. ovlašteni veterinar nadležnog delegiranog tijela dužan je provesti pregled odmah po dopremi, a najkasnije sljedećeg dana od dopreme, te podatke o provedenom pregledu upisati u treći dio TRACES certifikata kao i obavijestiti nadležnog veterinarskog inspektora i Središnji ured Državnog inspektorata na adresu e-pošte: veterinarstvo@dirh.hr elektroničkim putem na obrascu iz Priloga ove Naredbe</w:t>
      </w:r>
    </w:p>
    <w:p w14:paraId="01D478C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8. ako pregledom nisu uočene nesukladnosti po pitanju certifikata i odnosne pošiljke, nadležni veterinarski inspektor u bazi podataka VETIS unosi podatak o zabrani premještanja svih prijemljivih životinja na objektu u trajanju od 21 dan uz naznaku »Naredba – bolest kategorije A«, osim za objekte iz točke 6. ovoga članka</w:t>
      </w:r>
    </w:p>
    <w:p w14:paraId="4F2B5EF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9. trajanje razdoblja praćenja nadležni veterinarski inspektor dužan je produžiti u svim slučajevima sumnje na bolest</w:t>
      </w:r>
    </w:p>
    <w:p w14:paraId="4DE7D5D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10. ako ovlašteni veterinar nadležnog delegiranog tijela tijekom pregleda uoči nesukladnosti, dužan je o tome odmah obavijestiti nadležnog veterinarskog inspektora, u svrhu žurnog nadzora odredišnog objekta</w:t>
      </w:r>
    </w:p>
    <w:p w14:paraId="5202B5D3"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11. ovisno o rezultatima pregleda te u slučajevima sumnje na bolest ili uočenih nesukladnosti, nadležni veterinarski inspektor donosi odluku o daljnjem postupanju, provedbi kliničkog pregleda, laboratorijskog pretraživanja, trajanju razdoblja praćenja te poduzimanju drugih mjera u svrhu sprječavanja širenja kuge malih preživača, o čemu obavještava Središnji ured Državnog inspektorata elektroničkim putem na adresu e-pošte: veterinarstvo@dirh.hr</w:t>
      </w:r>
    </w:p>
    <w:p w14:paraId="4D06460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12. izdavanje svjedodžbe o zdravstvenom stanju za prijemljive životinje na objektima na kojima je uvedena zabrana premještanja iz točke 5. ovoga članka moguće je tek nakon zadovoljavajućeg kliničkog pregleda provedenog na broju prijemljivih životinja određenom prema tablici </w:t>
      </w:r>
      <w:proofErr w:type="spellStart"/>
      <w:r w:rsidRPr="005240AE">
        <w:rPr>
          <w:rFonts w:ascii="Times New Roman" w:eastAsia="Times New Roman" w:hAnsi="Times New Roman" w:cs="Times New Roman"/>
          <w:color w:val="231F20"/>
          <w:kern w:val="0"/>
          <w:lang w:eastAsia="hr-HR"/>
          <w14:ligatures w14:val="none"/>
        </w:rPr>
        <w:t>prevalencije</w:t>
      </w:r>
      <w:proofErr w:type="spellEnd"/>
      <w:r w:rsidRPr="005240AE">
        <w:rPr>
          <w:rFonts w:ascii="Times New Roman" w:eastAsia="Times New Roman" w:hAnsi="Times New Roman" w:cs="Times New Roman"/>
          <w:color w:val="231F20"/>
          <w:kern w:val="0"/>
          <w:lang w:eastAsia="hr-HR"/>
          <w14:ligatures w14:val="none"/>
        </w:rPr>
        <w:t xml:space="preserve"> za 10% </w:t>
      </w:r>
      <w:proofErr w:type="spellStart"/>
      <w:r w:rsidRPr="005240AE">
        <w:rPr>
          <w:rFonts w:ascii="Times New Roman" w:eastAsia="Times New Roman" w:hAnsi="Times New Roman" w:cs="Times New Roman"/>
          <w:color w:val="231F20"/>
          <w:kern w:val="0"/>
          <w:lang w:eastAsia="hr-HR"/>
          <w14:ligatures w14:val="none"/>
        </w:rPr>
        <w:t>prevalenciju</w:t>
      </w:r>
      <w:proofErr w:type="spellEnd"/>
      <w:r w:rsidRPr="005240AE">
        <w:rPr>
          <w:rFonts w:ascii="Times New Roman" w:eastAsia="Times New Roman" w:hAnsi="Times New Roman" w:cs="Times New Roman"/>
          <w:color w:val="231F20"/>
          <w:kern w:val="0"/>
          <w:lang w:eastAsia="hr-HR"/>
          <w14:ligatures w14:val="none"/>
        </w:rPr>
        <w:t xml:space="preserve"> od strane ovlaštenog veterinara nadležne veterinarske organizacije, najranije na posljednji dan zabrane premještanja</w:t>
      </w:r>
    </w:p>
    <w:p w14:paraId="04B872D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13. izdavanje svjedodžbe o zdravstvenom stanju, za prijemljive životinje na objektima na kojima je nadležni veterinarski inspektor odredio provođenje mjera u skladu s točkom 10. ovoga članka, provodi se po odobrenju nadležnog veterinarskog inspektora</w:t>
      </w:r>
    </w:p>
    <w:p w14:paraId="331ACA8C"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14. ovlašteni veterinari obvezni su svaki klinički pregled evidentirati u aplikaciji VETIS</w:t>
      </w:r>
    </w:p>
    <w:p w14:paraId="25D91CED" w14:textId="77777777" w:rsidR="005240AE" w:rsidRPr="005240AE" w:rsidRDefault="005240AE" w:rsidP="005240AE">
      <w:pPr>
        <w:shd w:val="clear" w:color="auto" w:fill="FFFFFF"/>
        <w:spacing w:after="0"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15. </w:t>
      </w:r>
      <w:proofErr w:type="spellStart"/>
      <w:r w:rsidRPr="005240AE">
        <w:rPr>
          <w:rFonts w:ascii="Times New Roman" w:eastAsia="Times New Roman" w:hAnsi="Times New Roman" w:cs="Times New Roman"/>
          <w:color w:val="231F20"/>
          <w:kern w:val="0"/>
          <w:lang w:eastAsia="hr-HR"/>
          <w14:ligatures w14:val="none"/>
        </w:rPr>
        <w:t>lovoovlaštenici</w:t>
      </w:r>
      <w:proofErr w:type="spellEnd"/>
      <w:r w:rsidRPr="005240AE">
        <w:rPr>
          <w:rFonts w:ascii="Times New Roman" w:eastAsia="Times New Roman" w:hAnsi="Times New Roman" w:cs="Times New Roman"/>
          <w:color w:val="231F20"/>
          <w:kern w:val="0"/>
          <w:lang w:eastAsia="hr-HR"/>
          <w14:ligatures w14:val="none"/>
        </w:rPr>
        <w:t xml:space="preserve"> su obvezni osigurati da se o svakoj pronađenoj uginuloj ili odstrijeljenoj bolesnoj divokozi </w:t>
      </w:r>
      <w:r w:rsidRPr="005240AE">
        <w:rPr>
          <w:rFonts w:ascii="inherit" w:eastAsia="Times New Roman" w:hAnsi="inherit" w:cs="Times New Roman"/>
          <w:i/>
          <w:iCs/>
          <w:color w:val="231F20"/>
          <w:kern w:val="0"/>
          <w:bdr w:val="none" w:sz="0" w:space="0" w:color="auto" w:frame="1"/>
          <w:lang w:eastAsia="hr-HR"/>
          <w14:ligatures w14:val="none"/>
        </w:rPr>
        <w:t>(</w:t>
      </w:r>
      <w:proofErr w:type="spellStart"/>
      <w:r w:rsidRPr="005240AE">
        <w:rPr>
          <w:rFonts w:ascii="inherit" w:eastAsia="Times New Roman" w:hAnsi="inherit" w:cs="Times New Roman"/>
          <w:i/>
          <w:iCs/>
          <w:color w:val="231F20"/>
          <w:kern w:val="0"/>
          <w:bdr w:val="none" w:sz="0" w:space="0" w:color="auto" w:frame="1"/>
          <w:lang w:eastAsia="hr-HR"/>
          <w14:ligatures w14:val="none"/>
        </w:rPr>
        <w:t>Rupicapra</w:t>
      </w:r>
      <w:proofErr w:type="spellEnd"/>
      <w:r w:rsidRPr="005240AE">
        <w:rPr>
          <w:rFonts w:ascii="inherit" w:eastAsia="Times New Roman" w:hAnsi="inherit" w:cs="Times New Roman"/>
          <w:i/>
          <w:iCs/>
          <w:color w:val="231F20"/>
          <w:kern w:val="0"/>
          <w:bdr w:val="none" w:sz="0" w:space="0" w:color="auto" w:frame="1"/>
          <w:lang w:eastAsia="hr-HR"/>
          <w14:ligatures w14:val="none"/>
        </w:rPr>
        <w:t xml:space="preserve"> </w:t>
      </w:r>
      <w:proofErr w:type="spellStart"/>
      <w:r w:rsidRPr="005240AE">
        <w:rPr>
          <w:rFonts w:ascii="inherit" w:eastAsia="Times New Roman" w:hAnsi="inherit" w:cs="Times New Roman"/>
          <w:i/>
          <w:iCs/>
          <w:color w:val="231F20"/>
          <w:kern w:val="0"/>
          <w:bdr w:val="none" w:sz="0" w:space="0" w:color="auto" w:frame="1"/>
          <w:lang w:eastAsia="hr-HR"/>
          <w14:ligatures w14:val="none"/>
        </w:rPr>
        <w:t>rupicapra</w:t>
      </w:r>
      <w:proofErr w:type="spellEnd"/>
      <w:r w:rsidRPr="005240AE">
        <w:rPr>
          <w:rFonts w:ascii="inherit" w:eastAsia="Times New Roman" w:hAnsi="inherit" w:cs="Times New Roman"/>
          <w:i/>
          <w:iCs/>
          <w:color w:val="231F20"/>
          <w:kern w:val="0"/>
          <w:bdr w:val="none" w:sz="0" w:space="0" w:color="auto" w:frame="1"/>
          <w:lang w:eastAsia="hr-HR"/>
          <w14:ligatures w14:val="none"/>
        </w:rPr>
        <w:t>) </w:t>
      </w:r>
      <w:r w:rsidRPr="005240AE">
        <w:rPr>
          <w:rFonts w:ascii="Times New Roman" w:eastAsia="Times New Roman" w:hAnsi="Times New Roman" w:cs="Times New Roman"/>
          <w:color w:val="231F20"/>
          <w:kern w:val="0"/>
          <w:lang w:eastAsia="hr-HR"/>
          <w14:ligatures w14:val="none"/>
        </w:rPr>
        <w:t>i muflonu </w:t>
      </w:r>
      <w:r w:rsidRPr="005240AE">
        <w:rPr>
          <w:rFonts w:ascii="inherit" w:eastAsia="Times New Roman" w:hAnsi="inherit" w:cs="Times New Roman"/>
          <w:i/>
          <w:iCs/>
          <w:color w:val="231F20"/>
          <w:kern w:val="0"/>
          <w:bdr w:val="none" w:sz="0" w:space="0" w:color="auto" w:frame="1"/>
          <w:lang w:eastAsia="hr-HR"/>
          <w14:ligatures w14:val="none"/>
        </w:rPr>
        <w:t>(</w:t>
      </w:r>
      <w:proofErr w:type="spellStart"/>
      <w:r w:rsidRPr="005240AE">
        <w:rPr>
          <w:rFonts w:ascii="inherit" w:eastAsia="Times New Roman" w:hAnsi="inherit" w:cs="Times New Roman"/>
          <w:i/>
          <w:iCs/>
          <w:color w:val="231F20"/>
          <w:kern w:val="0"/>
          <w:bdr w:val="none" w:sz="0" w:space="0" w:color="auto" w:frame="1"/>
          <w:lang w:eastAsia="hr-HR"/>
          <w14:ligatures w14:val="none"/>
        </w:rPr>
        <w:t>Ovis</w:t>
      </w:r>
      <w:proofErr w:type="spellEnd"/>
      <w:r w:rsidRPr="005240AE">
        <w:rPr>
          <w:rFonts w:ascii="inherit" w:eastAsia="Times New Roman" w:hAnsi="inherit" w:cs="Times New Roman"/>
          <w:i/>
          <w:iCs/>
          <w:color w:val="231F20"/>
          <w:kern w:val="0"/>
          <w:bdr w:val="none" w:sz="0" w:space="0" w:color="auto" w:frame="1"/>
          <w:lang w:eastAsia="hr-HR"/>
          <w14:ligatures w14:val="none"/>
        </w:rPr>
        <w:t xml:space="preserve"> </w:t>
      </w:r>
      <w:proofErr w:type="spellStart"/>
      <w:r w:rsidRPr="005240AE">
        <w:rPr>
          <w:rFonts w:ascii="inherit" w:eastAsia="Times New Roman" w:hAnsi="inherit" w:cs="Times New Roman"/>
          <w:i/>
          <w:iCs/>
          <w:color w:val="231F20"/>
          <w:kern w:val="0"/>
          <w:bdr w:val="none" w:sz="0" w:space="0" w:color="auto" w:frame="1"/>
          <w:lang w:eastAsia="hr-HR"/>
          <w14:ligatures w14:val="none"/>
        </w:rPr>
        <w:t>musimon</w:t>
      </w:r>
      <w:proofErr w:type="spellEnd"/>
      <w:r w:rsidRPr="005240AE">
        <w:rPr>
          <w:rFonts w:ascii="inherit" w:eastAsia="Times New Roman" w:hAnsi="inherit" w:cs="Times New Roman"/>
          <w:i/>
          <w:iCs/>
          <w:color w:val="231F20"/>
          <w:kern w:val="0"/>
          <w:bdr w:val="none" w:sz="0" w:space="0" w:color="auto" w:frame="1"/>
          <w:lang w:eastAsia="hr-HR"/>
          <w14:ligatures w14:val="none"/>
        </w:rPr>
        <w:t>) </w:t>
      </w:r>
      <w:r w:rsidRPr="005240AE">
        <w:rPr>
          <w:rFonts w:ascii="Times New Roman" w:eastAsia="Times New Roman" w:hAnsi="Times New Roman" w:cs="Times New Roman"/>
          <w:color w:val="231F20"/>
          <w:kern w:val="0"/>
          <w:lang w:eastAsia="hr-HR"/>
          <w14:ligatures w14:val="none"/>
        </w:rPr>
        <w:t>obavijesti ovlaštena veterinarska organizacija, u svrhu uzorkovanja i laboratorijskog pretraživanja</w:t>
      </w:r>
    </w:p>
    <w:p w14:paraId="15376F3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16. provoz pošiljaka prijemljivih životinja s krajnjim odredištem u Republici Hrvatskoj moguć je samo kroz područja slobodna od kuge malih preživača, u skladu s nacionalnim mjerama uvedenim u odnosnim državama članicama Europske unije.</w:t>
      </w:r>
    </w:p>
    <w:p w14:paraId="0AB15C08"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Troškovi</w:t>
      </w:r>
    </w:p>
    <w:p w14:paraId="51245F58"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8.</w:t>
      </w:r>
    </w:p>
    <w:p w14:paraId="7B6A94E6"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Troškove posjeta od strane ovlaštenih veterinara u skladu s Uputom klasa: 322-01/26-01/6, uzorkovanja, dostave uzoraka, dijagnostičkog pretraživanja, kliničkih pregleda, preliminarne i završne dezinfekcije i usmrćivanja ovaca i/ili koza podmiruju se iz državnog proračuna.</w:t>
      </w:r>
    </w:p>
    <w:p w14:paraId="42DF24E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(2) Troškovi iz stavka 1. ovoga članka obračunavaju se u skladu s važećom Odlukom o visini i opsegu naknada za troškove provedbe propisanih mjera iz područja veterinarstva, evidencija i dokumentacija, objavljenom na službenoj mrežnoj stranici na poveznici: www.veterinarstvo.hr.</w:t>
      </w:r>
    </w:p>
    <w:p w14:paraId="05979AB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(3) Troškovi označavanja ovaca i/ili koza iz članka 7. stavka 1. ove Naredbe podmiruju se u skladu s važećom Odlukom o visini i opsegu naknada za troškove provedbe propisanih mjera iz područja veterinarstva, evidencija i dokumentacija, objavljenom na službenoj mrežnoj stranici na poveznici: www.veterinarstvo.hr.</w:t>
      </w:r>
    </w:p>
    <w:p w14:paraId="24184949"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xml:space="preserve">(4) Troškove mjera </w:t>
      </w:r>
      <w:proofErr w:type="spellStart"/>
      <w:r w:rsidRPr="005240AE">
        <w:rPr>
          <w:rFonts w:ascii="Times New Roman" w:eastAsia="Times New Roman" w:hAnsi="Times New Roman" w:cs="Times New Roman"/>
          <w:color w:val="231F20"/>
          <w:kern w:val="0"/>
          <w:lang w:eastAsia="hr-HR"/>
          <w14:ligatures w14:val="none"/>
        </w:rPr>
        <w:t>biosigurnosti</w:t>
      </w:r>
      <w:proofErr w:type="spellEnd"/>
      <w:r w:rsidRPr="005240AE">
        <w:rPr>
          <w:rFonts w:ascii="Times New Roman" w:eastAsia="Times New Roman" w:hAnsi="Times New Roman" w:cs="Times New Roman"/>
          <w:color w:val="231F20"/>
          <w:kern w:val="0"/>
          <w:lang w:eastAsia="hr-HR"/>
          <w14:ligatures w14:val="none"/>
        </w:rPr>
        <w:t xml:space="preserve"> iz članka 6. ove Naredbe snosi subjekt.</w:t>
      </w:r>
    </w:p>
    <w:p w14:paraId="52C03C53"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(5) Troškovi dokumentacijskog, identifikacijskog i fizičkog pregleda iz članka 7. točke 5. ove Naredbe, podmiruju se u skladu s Pravilnikom o pristojbama i naknadama za financiranje provedbe službenih kontrola i drugih službenih aktivnosti (»Narodne novine«, br. 123/22, 38/23, 107/24 i 128/24).</w:t>
      </w:r>
    </w:p>
    <w:p w14:paraId="33D72EF2"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Inspekcijski nadzor</w:t>
      </w:r>
    </w:p>
    <w:p w14:paraId="6130B7E1"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9.</w:t>
      </w:r>
    </w:p>
    <w:p w14:paraId="250B14E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(1) Nadzor nad provedbom mjera određenih ovom Naredbom provode nadležni inspektori Državnog inspektorata.</w:t>
      </w:r>
    </w:p>
    <w:p w14:paraId="352D6D15"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lastRenderedPageBreak/>
        <w:t>(2) O rezultatima nadzora nad provedbom mjera određenih ovom Naredbom te utvrđenim nesukladnostima, Državni inspektorat dostavlja Upravi za veterinarstvo i sigurnost hrane Ministarstva poljoprivrede, šumarstva i ribarstva:</w:t>
      </w:r>
    </w:p>
    <w:p w14:paraId="2ABE9AF1"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mjesečna izvješća, najkasnije do kraja tekućeg mjeseca za prethodni mjesec</w:t>
      </w:r>
    </w:p>
    <w:p w14:paraId="6D4AE0FF"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 godišnje izvješće, najkasnije do kraja veljače tekuće godine za prethodnu godinu.</w:t>
      </w:r>
    </w:p>
    <w:p w14:paraId="6CA6817B"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Prilog</w:t>
      </w:r>
    </w:p>
    <w:p w14:paraId="4AC24CC9"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10.</w:t>
      </w:r>
    </w:p>
    <w:p w14:paraId="1B0893AA"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Obrazac iz članka 7. točke 7. ove Naredbe tiskan je u Prilogu ove Naredbe i čini njezin sastavni dio.</w:t>
      </w:r>
    </w:p>
    <w:p w14:paraId="33158FAA"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Trajanje i izmjena naređenih mjera</w:t>
      </w:r>
    </w:p>
    <w:p w14:paraId="5D353B5B"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11.</w:t>
      </w:r>
    </w:p>
    <w:p w14:paraId="5E3300A7"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Mjere određene ovom Naredbom podliježu izmjeni ovisno o procijenjenom riziku te ostaju na snazi sve dok traje opasnost od širenja kuge malih preživača na području Republike Hrvatske.</w:t>
      </w:r>
    </w:p>
    <w:p w14:paraId="65ACE467" w14:textId="77777777"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i/>
          <w:iCs/>
          <w:color w:val="231F20"/>
          <w:kern w:val="0"/>
          <w:sz w:val="26"/>
          <w:szCs w:val="26"/>
          <w:lang w:eastAsia="hr-HR"/>
          <w14:ligatures w14:val="none"/>
        </w:rPr>
      </w:pPr>
      <w:r w:rsidRPr="005240AE">
        <w:rPr>
          <w:rFonts w:ascii="Times New Roman" w:eastAsia="Times New Roman" w:hAnsi="Times New Roman" w:cs="Times New Roman"/>
          <w:i/>
          <w:iCs/>
          <w:color w:val="231F20"/>
          <w:kern w:val="0"/>
          <w:sz w:val="26"/>
          <w:szCs w:val="26"/>
          <w:lang w:eastAsia="hr-HR"/>
          <w14:ligatures w14:val="none"/>
        </w:rPr>
        <w:t>Stupanje na snagu</w:t>
      </w:r>
    </w:p>
    <w:p w14:paraId="34C3262D" w14:textId="77777777" w:rsidR="005240AE" w:rsidRPr="005240AE" w:rsidRDefault="005240AE" w:rsidP="005240AE">
      <w:pPr>
        <w:shd w:val="clear" w:color="auto" w:fill="FFFFFF"/>
        <w:spacing w:before="34"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12.</w:t>
      </w:r>
    </w:p>
    <w:p w14:paraId="3D9C4F42"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Danom stupanja na snagu ove Naredbe prestaje važiti Naredba o mjerama kontrole i sprječavanja kuge malih preživača u Republici Hrvatskoj (»Narodne novine«, broj 157/2025).</w:t>
      </w:r>
    </w:p>
    <w:p w14:paraId="309978AF" w14:textId="77777777" w:rsidR="005240AE" w:rsidRPr="005240AE" w:rsidRDefault="005240AE" w:rsidP="005240AE">
      <w:pPr>
        <w:shd w:val="clear" w:color="auto" w:fill="FFFFFF"/>
        <w:spacing w:before="103" w:after="48" w:line="240" w:lineRule="auto"/>
        <w:jc w:val="center"/>
        <w:textAlignment w:val="baseline"/>
        <w:rPr>
          <w:rFonts w:ascii="Times New Roman" w:eastAsia="Times New Roman" w:hAnsi="Times New Roman" w:cs="Times New Roman"/>
          <w:b/>
          <w:bCs/>
          <w:color w:val="231F20"/>
          <w:kern w:val="0"/>
          <w:lang w:eastAsia="hr-HR"/>
          <w14:ligatures w14:val="none"/>
        </w:rPr>
      </w:pPr>
      <w:r w:rsidRPr="005240AE">
        <w:rPr>
          <w:rFonts w:ascii="Times New Roman" w:eastAsia="Times New Roman" w:hAnsi="Times New Roman" w:cs="Times New Roman"/>
          <w:b/>
          <w:bCs/>
          <w:color w:val="231F20"/>
          <w:kern w:val="0"/>
          <w:lang w:eastAsia="hr-HR"/>
          <w14:ligatures w14:val="none"/>
        </w:rPr>
        <w:t>Članak 13.</w:t>
      </w:r>
    </w:p>
    <w:p w14:paraId="0AB7A606" w14:textId="77777777" w:rsidR="005240AE" w:rsidRPr="005240AE" w:rsidRDefault="005240AE" w:rsidP="005240AE">
      <w:pPr>
        <w:shd w:val="clear" w:color="auto" w:fill="FFFFFF"/>
        <w:spacing w:after="48" w:line="240" w:lineRule="auto"/>
        <w:ind w:firstLine="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Ova Naredba stupa na snagu danom objave u »Narodnim novinama«.</w:t>
      </w:r>
    </w:p>
    <w:p w14:paraId="4268DC7E" w14:textId="77777777" w:rsidR="005240AE" w:rsidRPr="005240AE" w:rsidRDefault="005240AE" w:rsidP="005240AE">
      <w:pPr>
        <w:shd w:val="clear" w:color="auto" w:fill="FFFFFF"/>
        <w:spacing w:after="0" w:line="240" w:lineRule="auto"/>
        <w:ind w:left="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Klasa: UP/I-322-01/26-01/79</w:t>
      </w:r>
    </w:p>
    <w:p w14:paraId="4BDF9CF9" w14:textId="77777777" w:rsidR="005240AE" w:rsidRPr="005240AE" w:rsidRDefault="005240AE" w:rsidP="005240AE">
      <w:pPr>
        <w:shd w:val="clear" w:color="auto" w:fill="FFFFFF"/>
        <w:spacing w:after="0" w:line="240" w:lineRule="auto"/>
        <w:ind w:left="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Urbroj: 525-09/564-26-1</w:t>
      </w:r>
    </w:p>
    <w:p w14:paraId="5C95D612" w14:textId="77777777" w:rsidR="005240AE" w:rsidRPr="005240AE" w:rsidRDefault="005240AE" w:rsidP="005240AE">
      <w:pPr>
        <w:shd w:val="clear" w:color="auto" w:fill="FFFFFF"/>
        <w:spacing w:after="0" w:line="240" w:lineRule="auto"/>
        <w:ind w:left="408"/>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Zagreb, 29. lipnja 2026.</w:t>
      </w:r>
    </w:p>
    <w:p w14:paraId="7B4253AA" w14:textId="77777777" w:rsidR="005240AE" w:rsidRPr="005240AE" w:rsidRDefault="005240AE" w:rsidP="005240AE">
      <w:pPr>
        <w:shd w:val="clear" w:color="auto" w:fill="FFFFFF"/>
        <w:spacing w:after="0" w:line="240" w:lineRule="auto"/>
        <w:ind w:left="2712"/>
        <w:jc w:val="center"/>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Potpredsjednik Vlade</w:t>
      </w:r>
      <w:r w:rsidRPr="005240AE">
        <w:rPr>
          <w:rFonts w:ascii="Times New Roman" w:eastAsia="Times New Roman" w:hAnsi="Times New Roman" w:cs="Times New Roman"/>
          <w:color w:val="231F20"/>
          <w:kern w:val="0"/>
          <w:lang w:eastAsia="hr-HR"/>
          <w14:ligatures w14:val="none"/>
        </w:rPr>
        <w:br/>
        <w:t>i ministar</w:t>
      </w:r>
      <w:r w:rsidRPr="005240AE">
        <w:rPr>
          <w:rFonts w:ascii="Times New Roman" w:eastAsia="Times New Roman" w:hAnsi="Times New Roman" w:cs="Times New Roman"/>
          <w:color w:val="231F20"/>
          <w:kern w:val="0"/>
          <w:lang w:eastAsia="hr-HR"/>
          <w14:ligatures w14:val="none"/>
        </w:rPr>
        <w:br/>
      </w:r>
      <w:r w:rsidRPr="005240AE">
        <w:rPr>
          <w:rFonts w:ascii="inherit" w:eastAsia="Times New Roman" w:hAnsi="inherit" w:cs="Times New Roman"/>
          <w:b/>
          <w:bCs/>
          <w:color w:val="231F20"/>
          <w:kern w:val="0"/>
          <w:bdr w:val="none" w:sz="0" w:space="0" w:color="auto" w:frame="1"/>
          <w:lang w:eastAsia="hr-HR"/>
          <w14:ligatures w14:val="none"/>
        </w:rPr>
        <w:t xml:space="preserve">David </w:t>
      </w:r>
      <w:proofErr w:type="spellStart"/>
      <w:r w:rsidRPr="005240AE">
        <w:rPr>
          <w:rFonts w:ascii="inherit" w:eastAsia="Times New Roman" w:hAnsi="inherit" w:cs="Times New Roman"/>
          <w:b/>
          <w:bCs/>
          <w:color w:val="231F20"/>
          <w:kern w:val="0"/>
          <w:bdr w:val="none" w:sz="0" w:space="0" w:color="auto" w:frame="1"/>
          <w:lang w:eastAsia="hr-HR"/>
          <w14:ligatures w14:val="none"/>
        </w:rPr>
        <w:t>Vlajčić</w:t>
      </w:r>
      <w:proofErr w:type="spellEnd"/>
      <w:r w:rsidRPr="005240AE">
        <w:rPr>
          <w:rFonts w:ascii="inherit" w:eastAsia="Times New Roman" w:hAnsi="inherit" w:cs="Times New Roman"/>
          <w:b/>
          <w:bCs/>
          <w:color w:val="231F20"/>
          <w:kern w:val="0"/>
          <w:bdr w:val="none" w:sz="0" w:space="0" w:color="auto" w:frame="1"/>
          <w:lang w:eastAsia="hr-HR"/>
          <w14:ligatures w14:val="none"/>
        </w:rPr>
        <w:t>, </w:t>
      </w:r>
      <w:r w:rsidRPr="005240AE">
        <w:rPr>
          <w:rFonts w:ascii="Times New Roman" w:eastAsia="Times New Roman" w:hAnsi="Times New Roman" w:cs="Times New Roman"/>
          <w:color w:val="231F20"/>
          <w:kern w:val="0"/>
          <w:lang w:eastAsia="hr-HR"/>
          <w14:ligatures w14:val="none"/>
        </w:rPr>
        <w:t>v. r.</w:t>
      </w:r>
    </w:p>
    <w:p w14:paraId="0A91B196"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1A7ED05B"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7A611E63"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3E4CB28C"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500A930C"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72C4CDD5"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7C0729FB"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4271900D"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12C08372"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7A5FFF09" w14:textId="77777777" w:rsid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p>
    <w:p w14:paraId="3A90ACE0" w14:textId="7E7F72B1" w:rsidR="005240AE" w:rsidRPr="005240AE" w:rsidRDefault="005240AE" w:rsidP="005240AE">
      <w:pPr>
        <w:shd w:val="clear" w:color="auto" w:fill="FFFFFF"/>
        <w:spacing w:before="204" w:after="72" w:line="240" w:lineRule="auto"/>
        <w:jc w:val="center"/>
        <w:textAlignment w:val="baseline"/>
        <w:rPr>
          <w:rFonts w:ascii="Times New Roman" w:eastAsia="Times New Roman" w:hAnsi="Times New Roman" w:cs="Times New Roman"/>
          <w:color w:val="231F20"/>
          <w:kern w:val="0"/>
          <w:sz w:val="26"/>
          <w:szCs w:val="26"/>
          <w:lang w:eastAsia="hr-HR"/>
          <w14:ligatures w14:val="none"/>
        </w:rPr>
      </w:pPr>
      <w:r w:rsidRPr="005240AE">
        <w:rPr>
          <w:rFonts w:ascii="Times New Roman" w:eastAsia="Times New Roman" w:hAnsi="Times New Roman" w:cs="Times New Roman"/>
          <w:color w:val="231F20"/>
          <w:kern w:val="0"/>
          <w:sz w:val="26"/>
          <w:szCs w:val="26"/>
          <w:lang w:eastAsia="hr-HR"/>
          <w14:ligatures w14:val="none"/>
        </w:rPr>
        <w:lastRenderedPageBreak/>
        <w:t>PRILOG</w:t>
      </w:r>
    </w:p>
    <w:p w14:paraId="5B44DAA0" w14:textId="77777777" w:rsidR="005240AE" w:rsidRPr="005240AE" w:rsidRDefault="005240AE" w:rsidP="005240AE">
      <w:pPr>
        <w:shd w:val="clear" w:color="auto" w:fill="FFFFFF"/>
        <w:spacing w:before="136" w:after="24" w:line="240" w:lineRule="auto"/>
        <w:jc w:val="center"/>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Obrazac o provedenom dokumentacijskom, identifikacijskom i fizičkom pregledu pošiljke ovaca i/ili koza</w:t>
      </w:r>
    </w:p>
    <w:p w14:paraId="7B841060"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Referentni broj certifikata: ______________________________</w:t>
      </w:r>
    </w:p>
    <w:p w14:paraId="1475346E"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Jedinstveni registracijski/odobreni broj odredišnog objekta:</w:t>
      </w:r>
    </w:p>
    <w:p w14:paraId="6F6915AF"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D71BD7B"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Datum prispijeća pošiljke (dopreme): ______________________</w:t>
      </w:r>
    </w:p>
    <w:p w14:paraId="7F7EE887"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Broj, vrsta i kategorija životinja: __________________________</w:t>
      </w:r>
    </w:p>
    <w:p w14:paraId="42AB82DF"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Datum pregleda: _____________________________________</w:t>
      </w:r>
    </w:p>
    <w:p w14:paraId="48C87A5B" w14:textId="77777777" w:rsidR="005240AE" w:rsidRPr="005240AE" w:rsidRDefault="005240AE" w:rsidP="005240AE">
      <w:pPr>
        <w:shd w:val="clear" w:color="auto" w:fill="FFFFFF"/>
        <w:spacing w:after="48" w:line="240" w:lineRule="auto"/>
        <w:jc w:val="center"/>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Rezultat pregleda (zaokružiti):</w:t>
      </w:r>
    </w:p>
    <w:tbl>
      <w:tblPr>
        <w:tblW w:w="10666" w:type="dxa"/>
        <w:shd w:val="clear" w:color="auto" w:fill="FFFFFF"/>
        <w:tblCellMar>
          <w:left w:w="0" w:type="dxa"/>
          <w:right w:w="0" w:type="dxa"/>
        </w:tblCellMar>
        <w:tblLook w:val="04A0" w:firstRow="1" w:lastRow="0" w:firstColumn="1" w:lastColumn="0" w:noHBand="0" w:noVBand="1"/>
      </w:tblPr>
      <w:tblGrid>
        <w:gridCol w:w="5333"/>
        <w:gridCol w:w="5333"/>
      </w:tblGrid>
      <w:tr w:rsidR="005240AE" w:rsidRPr="005240AE" w14:paraId="64FD39B1" w14:textId="77777777">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4E0ACAA0" w14:textId="77777777" w:rsidR="005240AE" w:rsidRPr="005240AE" w:rsidRDefault="005240AE" w:rsidP="005240AE">
            <w:pPr>
              <w:spacing w:after="0" w:line="240" w:lineRule="auto"/>
              <w:rPr>
                <w:rFonts w:ascii="inherit" w:eastAsia="Times New Roman" w:hAnsi="inherit" w:cs="Times New Roman"/>
                <w:color w:val="231F20"/>
                <w:kern w:val="0"/>
                <w:sz w:val="18"/>
                <w:szCs w:val="18"/>
                <w:lang w:eastAsia="hr-HR"/>
                <w14:ligatures w14:val="none"/>
              </w:rPr>
            </w:pPr>
            <w:r w:rsidRPr="005240AE">
              <w:rPr>
                <w:rFonts w:ascii="inherit" w:eastAsia="Times New Roman" w:hAnsi="inherit" w:cs="Times New Roman"/>
                <w:color w:val="231F20"/>
                <w:kern w:val="0"/>
                <w:sz w:val="18"/>
                <w:szCs w:val="18"/>
                <w:bdr w:val="none" w:sz="0" w:space="0" w:color="auto" w:frame="1"/>
                <w:lang w:eastAsia="hr-HR"/>
                <w14:ligatures w14:val="none"/>
              </w:rPr>
              <w:t>SUKLADNO</w:t>
            </w:r>
          </w:p>
        </w:tc>
        <w:tc>
          <w:tcPr>
            <w:tcW w:w="5261" w:type="dxa"/>
            <w:tcBorders>
              <w:top w:val="nil"/>
              <w:left w:val="nil"/>
              <w:bottom w:val="nil"/>
              <w:right w:val="nil"/>
            </w:tcBorders>
            <w:shd w:val="clear" w:color="auto" w:fill="FFFFFF"/>
            <w:tcMar>
              <w:top w:w="96" w:type="dxa"/>
              <w:left w:w="96" w:type="dxa"/>
              <w:bottom w:w="120" w:type="dxa"/>
              <w:right w:w="96" w:type="dxa"/>
            </w:tcMar>
            <w:vAlign w:val="center"/>
            <w:hideMark/>
          </w:tcPr>
          <w:p w14:paraId="0F0C469A" w14:textId="77777777" w:rsidR="005240AE" w:rsidRPr="005240AE" w:rsidRDefault="005240AE" w:rsidP="005240AE">
            <w:pPr>
              <w:spacing w:after="0" w:line="240" w:lineRule="auto"/>
              <w:rPr>
                <w:rFonts w:ascii="inherit" w:eastAsia="Times New Roman" w:hAnsi="inherit" w:cs="Times New Roman"/>
                <w:color w:val="231F20"/>
                <w:kern w:val="0"/>
                <w:sz w:val="18"/>
                <w:szCs w:val="18"/>
                <w:lang w:eastAsia="hr-HR"/>
                <w14:ligatures w14:val="none"/>
              </w:rPr>
            </w:pPr>
            <w:r w:rsidRPr="005240AE">
              <w:rPr>
                <w:rFonts w:ascii="inherit" w:eastAsia="Times New Roman" w:hAnsi="inherit" w:cs="Times New Roman"/>
                <w:color w:val="231F20"/>
                <w:kern w:val="0"/>
                <w:sz w:val="18"/>
                <w:szCs w:val="18"/>
                <w:bdr w:val="none" w:sz="0" w:space="0" w:color="auto" w:frame="1"/>
                <w:lang w:eastAsia="hr-HR"/>
                <w14:ligatures w14:val="none"/>
              </w:rPr>
              <w:t>NESUKLADNO*</w:t>
            </w:r>
          </w:p>
        </w:tc>
      </w:tr>
    </w:tbl>
    <w:p w14:paraId="619B1A88" w14:textId="77777777" w:rsidR="005240AE" w:rsidRPr="005240AE" w:rsidRDefault="005240AE" w:rsidP="005240AE">
      <w:pPr>
        <w:spacing w:after="0" w:line="240" w:lineRule="auto"/>
        <w:rPr>
          <w:rFonts w:ascii="Times New Roman" w:eastAsia="Times New Roman" w:hAnsi="Times New Roman" w:cs="Times New Roman"/>
          <w:kern w:val="0"/>
          <w:lang w:eastAsia="hr-HR"/>
          <w14:ligatures w14:val="none"/>
        </w:rPr>
      </w:pPr>
      <w:r w:rsidRPr="005240AE">
        <w:rPr>
          <w:rFonts w:ascii="Minion Pro" w:eastAsia="Times New Roman" w:hAnsi="Minion Pro" w:cs="Times New Roman"/>
          <w:color w:val="000000"/>
          <w:kern w:val="0"/>
          <w:lang w:eastAsia="hr-HR"/>
          <w14:ligatures w14:val="none"/>
        </w:rPr>
        <w:br/>
      </w:r>
    </w:p>
    <w:p w14:paraId="1655CE71"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*Opisati utvrđene nesukladnosti: _________________________</w:t>
      </w:r>
    </w:p>
    <w:p w14:paraId="74DD8244"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70DB53E6"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92E9FA8"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7CAFC8AB"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7EB243C0"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Jedinstveni registracijski broj daljnjih odredišnih objekata (članak 3. stavak 5. Naredbe):</w:t>
      </w:r>
    </w:p>
    <w:p w14:paraId="17DE11DE"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3D602187"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BF31482"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7667840"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11FEB7F"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Ime i prezime nadležnoga ovlaštenog veterinara delegiranog tijela koji je proveo pregled:</w:t>
      </w:r>
    </w:p>
    <w:p w14:paraId="609A1C1C"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13354820"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Naziv delegiranog tijela:</w:t>
      </w:r>
    </w:p>
    <w:p w14:paraId="7E1CA0F4" w14:textId="77777777" w:rsidR="005240AE" w:rsidRPr="005240AE" w:rsidRDefault="005240AE" w:rsidP="005240AE">
      <w:pPr>
        <w:shd w:val="clear" w:color="auto" w:fill="FFFFFF"/>
        <w:spacing w:after="48" w:line="240" w:lineRule="auto"/>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__________________________________________________</w:t>
      </w:r>
    </w:p>
    <w:p w14:paraId="2B57ACB9" w14:textId="77777777" w:rsidR="005240AE" w:rsidRPr="005240AE" w:rsidRDefault="005240AE" w:rsidP="005240AE">
      <w:pPr>
        <w:shd w:val="clear" w:color="auto" w:fill="FFFFFF"/>
        <w:spacing w:after="48" w:line="240" w:lineRule="auto"/>
        <w:jc w:val="center"/>
        <w:textAlignment w:val="baseline"/>
        <w:rPr>
          <w:rFonts w:ascii="Times New Roman" w:eastAsia="Times New Roman" w:hAnsi="Times New Roman" w:cs="Times New Roman"/>
          <w:color w:val="231F20"/>
          <w:kern w:val="0"/>
          <w:lang w:eastAsia="hr-HR"/>
          <w14:ligatures w14:val="none"/>
        </w:rPr>
      </w:pPr>
      <w:r w:rsidRPr="005240AE">
        <w:rPr>
          <w:rFonts w:ascii="Times New Roman" w:eastAsia="Times New Roman" w:hAnsi="Times New Roman" w:cs="Times New Roman"/>
          <w:color w:val="231F20"/>
          <w:kern w:val="0"/>
          <w:lang w:eastAsia="hr-HR"/>
          <w14:ligatures w14:val="none"/>
        </w:rPr>
        <w:t>Potpis i pečat</w:t>
      </w:r>
    </w:p>
    <w:p w14:paraId="2977FF77" w14:textId="77777777" w:rsidR="001D312A" w:rsidRDefault="001D312A"/>
    <w:sectPr w:rsidR="001D31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herit">
    <w:altName w:val="Cambria"/>
    <w:panose1 w:val="00000000000000000000"/>
    <w:charset w:val="00"/>
    <w:family w:val="roman"/>
    <w:notTrueType/>
    <w:pitch w:val="default"/>
  </w:font>
  <w:font w:name="Minion Pro">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0AE"/>
    <w:rsid w:val="001D312A"/>
    <w:rsid w:val="005240AE"/>
    <w:rsid w:val="006E75CB"/>
    <w:rsid w:val="0080366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EE9D3"/>
  <w15:chartTrackingRefBased/>
  <w15:docId w15:val="{5940BDF0-F3BB-4C03-8E43-24CBC851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5240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5240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5240A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5240A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5240A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5240A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240A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240A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240A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240A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5240A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5240A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5240A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5240A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5240A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240A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240A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240AE"/>
    <w:rPr>
      <w:rFonts w:eastAsiaTheme="majorEastAsia" w:cstheme="majorBidi"/>
      <w:color w:val="272727" w:themeColor="text1" w:themeTint="D8"/>
    </w:rPr>
  </w:style>
  <w:style w:type="paragraph" w:styleId="Naslov">
    <w:name w:val="Title"/>
    <w:basedOn w:val="Normal"/>
    <w:next w:val="Normal"/>
    <w:link w:val="NaslovChar"/>
    <w:uiPriority w:val="10"/>
    <w:qFormat/>
    <w:rsid w:val="005240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240A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240A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240A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240AE"/>
    <w:pPr>
      <w:spacing w:before="160"/>
      <w:jc w:val="center"/>
    </w:pPr>
    <w:rPr>
      <w:i/>
      <w:iCs/>
      <w:color w:val="404040" w:themeColor="text1" w:themeTint="BF"/>
    </w:rPr>
  </w:style>
  <w:style w:type="character" w:customStyle="1" w:styleId="CitatChar">
    <w:name w:val="Citat Char"/>
    <w:basedOn w:val="Zadanifontodlomka"/>
    <w:link w:val="Citat"/>
    <w:uiPriority w:val="29"/>
    <w:rsid w:val="005240AE"/>
    <w:rPr>
      <w:i/>
      <w:iCs/>
      <w:color w:val="404040" w:themeColor="text1" w:themeTint="BF"/>
    </w:rPr>
  </w:style>
  <w:style w:type="paragraph" w:styleId="Odlomakpopisa">
    <w:name w:val="List Paragraph"/>
    <w:basedOn w:val="Normal"/>
    <w:uiPriority w:val="34"/>
    <w:qFormat/>
    <w:rsid w:val="005240AE"/>
    <w:pPr>
      <w:ind w:left="720"/>
      <w:contextualSpacing/>
    </w:pPr>
  </w:style>
  <w:style w:type="character" w:styleId="Jakoisticanje">
    <w:name w:val="Intense Emphasis"/>
    <w:basedOn w:val="Zadanifontodlomka"/>
    <w:uiPriority w:val="21"/>
    <w:qFormat/>
    <w:rsid w:val="005240AE"/>
    <w:rPr>
      <w:i/>
      <w:iCs/>
      <w:color w:val="0F4761" w:themeColor="accent1" w:themeShade="BF"/>
    </w:rPr>
  </w:style>
  <w:style w:type="paragraph" w:styleId="Naglaencitat">
    <w:name w:val="Intense Quote"/>
    <w:basedOn w:val="Normal"/>
    <w:next w:val="Normal"/>
    <w:link w:val="NaglaencitatChar"/>
    <w:uiPriority w:val="30"/>
    <w:qFormat/>
    <w:rsid w:val="005240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5240AE"/>
    <w:rPr>
      <w:i/>
      <w:iCs/>
      <w:color w:val="0F4761" w:themeColor="accent1" w:themeShade="BF"/>
    </w:rPr>
  </w:style>
  <w:style w:type="character" w:styleId="Istaknutareferenca">
    <w:name w:val="Intense Reference"/>
    <w:basedOn w:val="Zadanifontodlomka"/>
    <w:uiPriority w:val="32"/>
    <w:qFormat/>
    <w:rsid w:val="005240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3058</Words>
  <Characters>17437</Characters>
  <Application>Microsoft Office Word</Application>
  <DocSecurity>0</DocSecurity>
  <Lines>145</Lines>
  <Paragraphs>40</Paragraphs>
  <ScaleCrop>false</ScaleCrop>
  <Company/>
  <LinksUpToDate>false</LinksUpToDate>
  <CharactersWithSpaces>20455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Sikora</dc:creator>
  <cp:keywords/>
  <dc:description/>
  <cp:lastModifiedBy>Marina Sikora</cp:lastModifiedBy>
  <cp:revision>1</cp:revision>
  <dcterms:created xsi:type="dcterms:W3CDTF">2026-07-03T06:00:00Z</dcterms:created>
  <dcterms:modified xsi:type="dcterms:W3CDTF">2026-07-03T06:03:00Z</dcterms:modified>
</cp:coreProperties>
</file>