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E52E" w14:textId="77777777" w:rsidR="00B13C82" w:rsidRDefault="00B13C82" w:rsidP="00B13C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D5030">
        <w:object w:dxaOrig="1440" w:dyaOrig="1440" w14:anchorId="74B2D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8240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812877368" r:id="rId8"/>
        </w:object>
      </w:r>
    </w:p>
    <w:p w14:paraId="3B56FB8A" w14:textId="77777777" w:rsidR="00B13C82" w:rsidRDefault="00B13C82" w:rsidP="00B13C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B13C82" w14:paraId="79169125" w14:textId="77777777" w:rsidTr="00B13C82">
        <w:trPr>
          <w:trHeight w:val="1310"/>
        </w:trPr>
        <w:tc>
          <w:tcPr>
            <w:tcW w:w="959" w:type="dxa"/>
          </w:tcPr>
          <w:p w14:paraId="12FCB148" w14:textId="77777777" w:rsidR="00B13C82" w:rsidRDefault="00B13C82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329C9F6" w14:textId="77777777" w:rsidR="00B13C82" w:rsidRDefault="00B13C82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20" w:dyaOrig="1005" w14:anchorId="0CBF74C1">
                <v:shape id="_x0000_i1026" type="#_x0000_t75" style="width:36pt;height:50.25pt" o:ole="" fillcolor="window">
                  <v:imagedata r:id="rId9" o:title=""/>
                </v:shape>
                <o:OLEObject Type="Embed" ProgID="Word.Picture.8" ShapeID="_x0000_i1026" DrawAspect="Content" ObjectID="_1812877367" r:id="rId10"/>
              </w:object>
            </w:r>
          </w:p>
        </w:tc>
        <w:tc>
          <w:tcPr>
            <w:tcW w:w="5103" w:type="dxa"/>
            <w:hideMark/>
          </w:tcPr>
          <w:p w14:paraId="75359BAF" w14:textId="77777777" w:rsidR="00B13C82" w:rsidRDefault="00B13C82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24A2870F" w14:textId="77777777" w:rsidR="00B13C82" w:rsidRDefault="00B13C8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0A240605" w14:textId="77777777" w:rsidR="00B13C82" w:rsidRDefault="00B13C82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2307B0CE" w14:textId="7433EE8E" w:rsidR="00B13C82" w:rsidRDefault="00272972" w:rsidP="00272972">
            <w:pPr>
              <w:keepNext/>
              <w:spacing w:after="0" w:line="276" w:lineRule="auto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="00B13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GRADONAČELNICA</w:t>
            </w:r>
          </w:p>
        </w:tc>
      </w:tr>
    </w:tbl>
    <w:p w14:paraId="100944B3" w14:textId="77777777" w:rsidR="00277A57" w:rsidRDefault="00277A57"/>
    <w:p w14:paraId="42295F0F" w14:textId="77777777" w:rsidR="00B13C82" w:rsidRPr="00B13C82" w:rsidRDefault="00B13C82" w:rsidP="00B13C82"/>
    <w:p w14:paraId="0E38B9EB" w14:textId="77777777" w:rsidR="00B13C82" w:rsidRDefault="00B13C82" w:rsidP="00B13C82"/>
    <w:p w14:paraId="29A0A2D1" w14:textId="77777777" w:rsidR="00B13C82" w:rsidRDefault="00B13C82" w:rsidP="00B13C82"/>
    <w:p w14:paraId="2BB8D43E" w14:textId="07348448" w:rsidR="00B13C82" w:rsidRPr="003F4BF5" w:rsidRDefault="00B13C82" w:rsidP="00B13C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4BF5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3F4BF5">
        <w:rPr>
          <w:rFonts w:ascii="Times New Roman" w:hAnsi="Times New Roman" w:cs="Times New Roman"/>
          <w:b/>
          <w:bCs/>
          <w:sz w:val="24"/>
          <w:szCs w:val="24"/>
        </w:rPr>
        <w:t xml:space="preserve"> 920-02/25-01/01</w:t>
      </w:r>
    </w:p>
    <w:p w14:paraId="12F4967E" w14:textId="1D034411" w:rsidR="00B13C82" w:rsidRPr="003F4BF5" w:rsidRDefault="00B13C82" w:rsidP="00B13C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4BF5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3F4BF5">
        <w:rPr>
          <w:rFonts w:ascii="Times New Roman" w:hAnsi="Times New Roman" w:cs="Times New Roman"/>
          <w:b/>
          <w:bCs/>
          <w:sz w:val="24"/>
          <w:szCs w:val="24"/>
        </w:rPr>
        <w:t xml:space="preserve"> 2103-2-04/06-25-1</w:t>
      </w:r>
    </w:p>
    <w:p w14:paraId="12EBD4E5" w14:textId="304AA74A" w:rsidR="00B13C82" w:rsidRPr="003F4BF5" w:rsidRDefault="00B13C82" w:rsidP="00B13C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4BF5">
        <w:rPr>
          <w:rFonts w:ascii="Times New Roman" w:hAnsi="Times New Roman" w:cs="Times New Roman"/>
          <w:b/>
          <w:bCs/>
          <w:sz w:val="24"/>
          <w:szCs w:val="24"/>
        </w:rPr>
        <w:t xml:space="preserve">ČAZMA, </w:t>
      </w:r>
      <w:r w:rsidR="003F4BF5">
        <w:rPr>
          <w:rFonts w:ascii="Times New Roman" w:hAnsi="Times New Roman" w:cs="Times New Roman"/>
          <w:b/>
          <w:bCs/>
          <w:sz w:val="24"/>
          <w:szCs w:val="24"/>
        </w:rPr>
        <w:t>23.06.2025.</w:t>
      </w:r>
    </w:p>
    <w:p w14:paraId="74D81F5A" w14:textId="77777777" w:rsidR="00B13C82" w:rsidRPr="003F4BF5" w:rsidRDefault="00B13C82" w:rsidP="00B13C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9E154D" w14:textId="03EB8CF9" w:rsidR="00B13C82" w:rsidRDefault="00B13C82" w:rsidP="00DF4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C82">
        <w:rPr>
          <w:rFonts w:ascii="Times New Roman" w:hAnsi="Times New Roman" w:cs="Times New Roman"/>
          <w:b/>
          <w:bCs/>
          <w:sz w:val="24"/>
          <w:szCs w:val="24"/>
        </w:rPr>
        <w:t>IZVJEŠĆE O IZVRŠENJU PLANA DJELOVANJA U PODRUČJU PRIRODNIH NEPOGODA ZA 2024. GODINU ZA PODRUČJE GRADA ČAZME</w:t>
      </w:r>
    </w:p>
    <w:p w14:paraId="31759ECB" w14:textId="77777777" w:rsidR="004B1ED2" w:rsidRDefault="00B13C82" w:rsidP="00B13C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6796D394" w14:textId="3092055C" w:rsidR="00B13C82" w:rsidRDefault="00B13C82" w:rsidP="00B13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17. stavak 3. Zakona o ublažavanju i uklanjanju posljedica prirodnih nepogoda (NN 16/19) kojim se 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samouprave, izvješće o izvršenju Plana djelovanja u području prirodnih nepogoda za proteklu kalendarsku godinu.</w:t>
      </w:r>
    </w:p>
    <w:p w14:paraId="049FEF30" w14:textId="3B6A20EC" w:rsidR="00B13C82" w:rsidRDefault="00B13C82" w:rsidP="00B13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Plan djelovanja u području prirodnih nepogoda za 2024. godinu (u daljnjem tekstu: Plan) izradio je Grad Čazma, Trg Čazmanskog kaptola 13, 43240 Čazma, donesen je </w:t>
      </w:r>
      <w:r w:rsidRPr="00920D41">
        <w:rPr>
          <w:rFonts w:ascii="Times New Roman" w:hAnsi="Times New Roman" w:cs="Times New Roman"/>
          <w:sz w:val="24"/>
          <w:szCs w:val="24"/>
        </w:rPr>
        <w:t xml:space="preserve">na </w:t>
      </w:r>
      <w:r w:rsidR="00920D41" w:rsidRPr="00920D41">
        <w:rPr>
          <w:rFonts w:ascii="Times New Roman" w:hAnsi="Times New Roman" w:cs="Times New Roman"/>
          <w:sz w:val="24"/>
          <w:szCs w:val="24"/>
        </w:rPr>
        <w:t>19</w:t>
      </w:r>
      <w:r w:rsidRPr="00920D41">
        <w:rPr>
          <w:rFonts w:ascii="Times New Roman" w:hAnsi="Times New Roman" w:cs="Times New Roman"/>
          <w:sz w:val="24"/>
          <w:szCs w:val="24"/>
        </w:rPr>
        <w:t xml:space="preserve">. sjednici Gradskog vijeća Grada Čazme, dana </w:t>
      </w:r>
      <w:r w:rsidR="00920D41" w:rsidRPr="00920D41">
        <w:rPr>
          <w:rFonts w:ascii="Times New Roman" w:hAnsi="Times New Roman" w:cs="Times New Roman"/>
          <w:sz w:val="24"/>
          <w:szCs w:val="24"/>
        </w:rPr>
        <w:t>12. travnja</w:t>
      </w:r>
      <w:r w:rsidRPr="00920D41">
        <w:rPr>
          <w:rFonts w:ascii="Times New Roman" w:hAnsi="Times New Roman" w:cs="Times New Roman"/>
          <w:sz w:val="24"/>
          <w:szCs w:val="24"/>
        </w:rPr>
        <w:t xml:space="preserve"> 202</w:t>
      </w:r>
      <w:r w:rsidR="00920D41" w:rsidRPr="00920D41">
        <w:rPr>
          <w:rFonts w:ascii="Times New Roman" w:hAnsi="Times New Roman" w:cs="Times New Roman"/>
          <w:sz w:val="24"/>
          <w:szCs w:val="24"/>
        </w:rPr>
        <w:t>4</w:t>
      </w:r>
      <w:r w:rsidRPr="00920D41">
        <w:rPr>
          <w:rFonts w:ascii="Times New Roman" w:hAnsi="Times New Roman" w:cs="Times New Roman"/>
          <w:sz w:val="24"/>
          <w:szCs w:val="24"/>
        </w:rPr>
        <w:t xml:space="preserve">. godine („Službeni vjesnik Grada Čazme“, broj </w:t>
      </w:r>
      <w:r w:rsidR="00920D41" w:rsidRPr="00920D41">
        <w:rPr>
          <w:rFonts w:ascii="Times New Roman" w:hAnsi="Times New Roman" w:cs="Times New Roman"/>
          <w:sz w:val="24"/>
          <w:szCs w:val="24"/>
        </w:rPr>
        <w:t>26</w:t>
      </w:r>
      <w:r w:rsidRPr="00920D41">
        <w:rPr>
          <w:rFonts w:ascii="Times New Roman" w:hAnsi="Times New Roman" w:cs="Times New Roman"/>
          <w:sz w:val="24"/>
          <w:szCs w:val="24"/>
        </w:rPr>
        <w:t>/2</w:t>
      </w:r>
      <w:r w:rsidR="00920D41" w:rsidRPr="00920D41">
        <w:rPr>
          <w:rFonts w:ascii="Times New Roman" w:hAnsi="Times New Roman" w:cs="Times New Roman"/>
          <w:sz w:val="24"/>
          <w:szCs w:val="24"/>
        </w:rPr>
        <w:t>4</w:t>
      </w:r>
      <w:r w:rsidRPr="00920D41">
        <w:rPr>
          <w:rFonts w:ascii="Times New Roman" w:hAnsi="Times New Roman" w:cs="Times New Roman"/>
          <w:sz w:val="24"/>
          <w:szCs w:val="24"/>
        </w:rPr>
        <w:t>).</w:t>
      </w:r>
    </w:p>
    <w:p w14:paraId="40BBD9CD" w14:textId="51B0840B" w:rsidR="00B13C82" w:rsidRDefault="00B13C82" w:rsidP="00B13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Navedenim Planom utvrđene su prirodne ugroze za koje se Plan odnosi, te mjere i nositelji u slučaju nastajanja prirodne nepogode.</w:t>
      </w:r>
    </w:p>
    <w:p w14:paraId="54F699C9" w14:textId="1376907C" w:rsidR="00872AB5" w:rsidRDefault="00B13C82" w:rsidP="00B13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Planom je predviđeno da će se obrađivati mjere i postupci JLS u slučaju slijedećih </w:t>
      </w:r>
      <w:r w:rsidR="00872AB5">
        <w:rPr>
          <w:rFonts w:ascii="Times New Roman" w:hAnsi="Times New Roman" w:cs="Times New Roman"/>
          <w:sz w:val="24"/>
          <w:szCs w:val="24"/>
        </w:rPr>
        <w:t>nepogoda:</w:t>
      </w:r>
    </w:p>
    <w:p w14:paraId="15BEF74F" w14:textId="2E1B7C0F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potres,</w:t>
      </w:r>
    </w:p>
    <w:p w14:paraId="2D03353B" w14:textId="6634F849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olujni i orkanski vjetar,</w:t>
      </w:r>
    </w:p>
    <w:p w14:paraId="62EFF577" w14:textId="4706791F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požar,</w:t>
      </w:r>
    </w:p>
    <w:p w14:paraId="73B28749" w14:textId="6B8B8247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poplava,</w:t>
      </w:r>
    </w:p>
    <w:p w14:paraId="5DC427E7" w14:textId="75186AEE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suša,</w:t>
      </w:r>
    </w:p>
    <w:p w14:paraId="4296FAD5" w14:textId="7C227857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tuča, kiša koja se smrzava u dodiru s podlogom,</w:t>
      </w:r>
    </w:p>
    <w:p w14:paraId="3FF612AC" w14:textId="7653A6BD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mraz,</w:t>
      </w:r>
    </w:p>
    <w:p w14:paraId="1E223569" w14:textId="39CE3BF2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izvanredno velika visina snijega,</w:t>
      </w:r>
    </w:p>
    <w:p w14:paraId="6E9427C0" w14:textId="7B06B319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snježni nanos i lavina,</w:t>
      </w:r>
    </w:p>
    <w:p w14:paraId="004A7A60" w14:textId="217A74DC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nagomilavanje leda na vodotocima,</w:t>
      </w:r>
    </w:p>
    <w:p w14:paraId="00373E36" w14:textId="7D3F63FB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klizanja, tečenje, odronjavanje i prevrtanje zemljišta, </w:t>
      </w:r>
    </w:p>
    <w:p w14:paraId="1BDF9DDF" w14:textId="22046B9A" w:rsidR="00DF4ACD" w:rsidRDefault="00DF4ACD" w:rsidP="00DF4A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druge pojave takva opsega koje, ovisno o mjesnim prilikama, uzrokuju bitne poremećaje u životu ljudi na određenom području.</w:t>
      </w:r>
    </w:p>
    <w:p w14:paraId="1592FE19" w14:textId="0C472E4A" w:rsidR="00DF4ACD" w:rsidRDefault="00DF4ACD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Ostale prirodne nepogode obrađene su drugim planskim dokumentima (Planom djelovanja civilne zaštite ili Planom zaštite od požara), te se sukladno tumačenju Ministarstva financija, da se ugroze koje se </w:t>
      </w:r>
      <w:r w:rsidR="000C72F8">
        <w:rPr>
          <w:rFonts w:ascii="Times New Roman" w:hAnsi="Times New Roman" w:cs="Times New Roman"/>
          <w:sz w:val="24"/>
          <w:szCs w:val="24"/>
        </w:rPr>
        <w:t xml:space="preserve">obrađuju dokumentima zaštite i spašavanja, odnosno u ovom slučaju Procjenom rizika i Planom civilne zaštite za područje JLS (ekstremne vremenske pojave - visoke temperature, epidemije i pandemije) neće obrađivati ovim Planom jer su mjere i postupci obrađeni u Planu djelovanja sustava civilne zaštite. </w:t>
      </w:r>
    </w:p>
    <w:p w14:paraId="7E2C743C" w14:textId="66DC1C6C" w:rsidR="000C72F8" w:rsidRDefault="000C72F8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Budući da je u izvještajnom razdoblju, po navedenim odredbama zakona, za područje Grada Čazme proglašena priroda nepogoda – tuča, Gradonačelnica Grada Čazme podnosi Gradskom vijeću predmetno izvješće za navedeno:</w:t>
      </w:r>
    </w:p>
    <w:p w14:paraId="6BC067F3" w14:textId="61A3F5D5" w:rsidR="000C72F8" w:rsidRDefault="000C72F8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7A47">
        <w:rPr>
          <w:rFonts w:ascii="Times New Roman" w:hAnsi="Times New Roman" w:cs="Times New Roman"/>
          <w:sz w:val="24"/>
          <w:szCs w:val="24"/>
        </w:rPr>
        <w:t>Prirodna nepogoda – tuča</w:t>
      </w:r>
      <w:r w:rsidR="0060378C">
        <w:rPr>
          <w:rFonts w:ascii="Times New Roman" w:hAnsi="Times New Roman" w:cs="Times New Roman"/>
          <w:sz w:val="24"/>
          <w:szCs w:val="24"/>
        </w:rPr>
        <w:t xml:space="preserve">: na </w:t>
      </w:r>
      <w:r w:rsidR="00ED7ECC">
        <w:rPr>
          <w:rFonts w:ascii="Times New Roman" w:hAnsi="Times New Roman" w:cs="Times New Roman"/>
          <w:sz w:val="24"/>
          <w:szCs w:val="24"/>
        </w:rPr>
        <w:t xml:space="preserve">dan </w:t>
      </w:r>
      <w:r w:rsidR="00EF7A47">
        <w:rPr>
          <w:rFonts w:ascii="Times New Roman" w:hAnsi="Times New Roman" w:cs="Times New Roman"/>
          <w:sz w:val="24"/>
          <w:szCs w:val="24"/>
        </w:rPr>
        <w:t>26.06.</w:t>
      </w:r>
      <w:r w:rsidR="0060378C">
        <w:rPr>
          <w:rFonts w:ascii="Times New Roman" w:hAnsi="Times New Roman" w:cs="Times New Roman"/>
          <w:sz w:val="24"/>
          <w:szCs w:val="24"/>
        </w:rPr>
        <w:t xml:space="preserve"> i 02.07.</w:t>
      </w:r>
      <w:r w:rsidR="00EF7A47">
        <w:rPr>
          <w:rFonts w:ascii="Times New Roman" w:hAnsi="Times New Roman" w:cs="Times New Roman"/>
          <w:sz w:val="24"/>
          <w:szCs w:val="24"/>
        </w:rPr>
        <w:t xml:space="preserve">2024. godine na širem području Grada Čazme </w:t>
      </w:r>
      <w:r w:rsidR="00ED7ECC">
        <w:rPr>
          <w:rFonts w:ascii="Times New Roman" w:hAnsi="Times New Roman" w:cs="Times New Roman"/>
          <w:sz w:val="24"/>
          <w:szCs w:val="24"/>
        </w:rPr>
        <w:t>te je</w:t>
      </w:r>
      <w:r w:rsidR="00EF7A47">
        <w:rPr>
          <w:rFonts w:ascii="Times New Roman" w:hAnsi="Times New Roman" w:cs="Times New Roman"/>
          <w:sz w:val="24"/>
          <w:szCs w:val="24"/>
        </w:rPr>
        <w:t xml:space="preserve"> uzrokovala štete na poljoprivrednim površinama kao i na materijalnim objektima. </w:t>
      </w:r>
    </w:p>
    <w:p w14:paraId="09FA8793" w14:textId="43288239" w:rsidR="00EF7A47" w:rsidRDefault="0046359A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7A47">
        <w:rPr>
          <w:rFonts w:ascii="Times New Roman" w:hAnsi="Times New Roman" w:cs="Times New Roman"/>
          <w:sz w:val="24"/>
          <w:szCs w:val="24"/>
        </w:rPr>
        <w:t>Na prijedlog Gradskog povjerenstva za procjenu šteta od prirodnih nepogoda i gradonačelnika Grada Čazme, Župan Bjelovarsko-bilogorske županije</w:t>
      </w:r>
      <w:r w:rsidR="00272972">
        <w:rPr>
          <w:rFonts w:ascii="Times New Roman" w:hAnsi="Times New Roman" w:cs="Times New Roman"/>
          <w:sz w:val="24"/>
          <w:szCs w:val="24"/>
        </w:rPr>
        <w:t xml:space="preserve"> proglasio je elementarnu nepogodu</w:t>
      </w:r>
      <w:r w:rsidR="00872AB5">
        <w:rPr>
          <w:rFonts w:ascii="Times New Roman" w:hAnsi="Times New Roman" w:cs="Times New Roman"/>
          <w:sz w:val="24"/>
          <w:szCs w:val="24"/>
        </w:rPr>
        <w:t xml:space="preserve"> </w:t>
      </w:r>
      <w:r w:rsidR="002E2870">
        <w:rPr>
          <w:rFonts w:ascii="Times New Roman" w:hAnsi="Times New Roman" w:cs="Times New Roman"/>
          <w:sz w:val="24"/>
          <w:szCs w:val="24"/>
        </w:rPr>
        <w:t xml:space="preserve">3. srpnja 2024. godine </w:t>
      </w:r>
      <w:r w:rsidR="00872AB5">
        <w:rPr>
          <w:rFonts w:ascii="Times New Roman" w:hAnsi="Times New Roman" w:cs="Times New Roman"/>
          <w:sz w:val="24"/>
          <w:szCs w:val="24"/>
        </w:rPr>
        <w:t>(KLASA: 920-03/24-01/04, URBROJ: 2103-20-24-3, od 3.7.2024. godine).</w:t>
      </w:r>
    </w:p>
    <w:p w14:paraId="5ED36770" w14:textId="44A98217" w:rsidR="00872AB5" w:rsidRDefault="0046359A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2AB5">
        <w:rPr>
          <w:rFonts w:ascii="Times New Roman" w:hAnsi="Times New Roman" w:cs="Times New Roman"/>
          <w:sz w:val="24"/>
          <w:szCs w:val="24"/>
        </w:rPr>
        <w:t xml:space="preserve">U predviđenom roku zaprimljeno je 176 prijava za štetu na području grada Čazme. Ukupna obračunata šteta iznosila je </w:t>
      </w:r>
      <w:r w:rsidR="004169A2" w:rsidRPr="004169A2">
        <w:rPr>
          <w:rFonts w:ascii="Times New Roman" w:hAnsi="Times New Roman" w:cs="Times New Roman"/>
          <w:sz w:val="24"/>
          <w:szCs w:val="24"/>
          <w:u w:val="single"/>
        </w:rPr>
        <w:t xml:space="preserve">2.077.392,25 </w:t>
      </w:r>
      <w:r w:rsidR="00872AB5" w:rsidRPr="004169A2">
        <w:rPr>
          <w:rFonts w:ascii="Times New Roman" w:hAnsi="Times New Roman" w:cs="Times New Roman"/>
          <w:sz w:val="24"/>
          <w:szCs w:val="24"/>
          <w:u w:val="single"/>
        </w:rPr>
        <w:t>EUR</w:t>
      </w:r>
      <w:r w:rsidR="00872AB5">
        <w:rPr>
          <w:rFonts w:ascii="Times New Roman" w:hAnsi="Times New Roman" w:cs="Times New Roman"/>
          <w:sz w:val="24"/>
          <w:szCs w:val="24"/>
        </w:rPr>
        <w:t xml:space="preserve"> te je dostavljena Županijskom povjerenstvu Bjelovarsko-bilogorske županije.</w:t>
      </w:r>
    </w:p>
    <w:p w14:paraId="546389FB" w14:textId="598EE788" w:rsidR="00872AB5" w:rsidRDefault="004169A2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72AB5">
        <w:rPr>
          <w:rFonts w:ascii="Times New Roman" w:hAnsi="Times New Roman" w:cs="Times New Roman"/>
          <w:sz w:val="24"/>
          <w:szCs w:val="24"/>
        </w:rPr>
        <w:t>rijavljen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2AB5">
        <w:rPr>
          <w:rFonts w:ascii="Times New Roman" w:hAnsi="Times New Roman" w:cs="Times New Roman"/>
          <w:sz w:val="24"/>
          <w:szCs w:val="24"/>
        </w:rPr>
        <w:t xml:space="preserve"> štet</w:t>
      </w:r>
      <w:r>
        <w:rPr>
          <w:rFonts w:ascii="Times New Roman" w:hAnsi="Times New Roman" w:cs="Times New Roman"/>
          <w:sz w:val="24"/>
          <w:szCs w:val="24"/>
        </w:rPr>
        <w:t>a sukladno podacima</w:t>
      </w:r>
      <w:r w:rsidR="00872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prijavljenim u Registar šteta</w:t>
      </w:r>
      <w:r w:rsidR="00872AB5">
        <w:rPr>
          <w:rFonts w:ascii="Times New Roman" w:hAnsi="Times New Roman" w:cs="Times New Roman"/>
          <w:sz w:val="24"/>
          <w:szCs w:val="24"/>
        </w:rPr>
        <w:t>:</w:t>
      </w:r>
    </w:p>
    <w:p w14:paraId="1F8D1BC8" w14:textId="122E8ED8" w:rsidR="004B1ED2" w:rsidRDefault="004169A2" w:rsidP="004169A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Neproizvodne građevine tvrtki: 6.480,00 EUR</w:t>
      </w:r>
    </w:p>
    <w:p w14:paraId="13F23E5E" w14:textId="3A67BC19" w:rsidR="004169A2" w:rsidRDefault="004169A2" w:rsidP="004169A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Obiteljske i višestambene zgrade: 6.076,01 EUR</w:t>
      </w:r>
    </w:p>
    <w:p w14:paraId="1B6DAA43" w14:textId="24C95BA1" w:rsidR="004169A2" w:rsidRDefault="004169A2" w:rsidP="004169A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građevine: 2.300,00 EUR</w:t>
      </w:r>
    </w:p>
    <w:p w14:paraId="637B923B" w14:textId="6A1AC89D" w:rsidR="004169A2" w:rsidRDefault="004169A2" w:rsidP="004169A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vrste opreme - automobili: 50.716,49 EUR</w:t>
      </w:r>
    </w:p>
    <w:p w14:paraId="1AB0F32D" w14:textId="06CE39A5" w:rsidR="004169A2" w:rsidRDefault="004169A2" w:rsidP="004169A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Plastenici: 30.641,39</w:t>
      </w:r>
    </w:p>
    <w:p w14:paraId="27CBB30D" w14:textId="753E0C14" w:rsidR="004169A2" w:rsidRPr="004169A2" w:rsidRDefault="004169A2" w:rsidP="004169A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Kulture (razne): 1.981.178,36 EUR</w:t>
      </w:r>
    </w:p>
    <w:p w14:paraId="6A153384" w14:textId="631C952D" w:rsidR="004B1ED2" w:rsidRDefault="0046359A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1ED2">
        <w:rPr>
          <w:rFonts w:ascii="Times New Roman" w:hAnsi="Times New Roman" w:cs="Times New Roman"/>
          <w:sz w:val="24"/>
          <w:szCs w:val="24"/>
        </w:rPr>
        <w:t xml:space="preserve">Sukladno Programu potpore poljoprivrednim proizvođačima za ublažavanje posljedica prirodnih nepogoda nastalih u 2024. godini Ministarstva poljoprivrede, šumarstva i ribarstva </w:t>
      </w:r>
      <w:r w:rsidR="00E05FB1">
        <w:rPr>
          <w:rFonts w:ascii="Times New Roman" w:hAnsi="Times New Roman" w:cs="Times New Roman"/>
          <w:sz w:val="24"/>
          <w:szCs w:val="24"/>
        </w:rPr>
        <w:t xml:space="preserve">(KLASA: 320-12/24-01/47, URBROJ: 525-06/207-24-3, od 26. studenog 2024. godine) </w:t>
      </w:r>
      <w:r w:rsidR="004B1ED2">
        <w:rPr>
          <w:rFonts w:ascii="Times New Roman" w:hAnsi="Times New Roman" w:cs="Times New Roman"/>
          <w:sz w:val="24"/>
          <w:szCs w:val="24"/>
        </w:rPr>
        <w:t>omogućilo se ublažavanje posljedica šteta uzrokovanih prirodnim nepogodama poljoprivrednim proizvođačima sa štetom prijavljenom u okviru Registra šteta od prirodnih nepogoda</w:t>
      </w:r>
      <w:r w:rsidR="00D24221">
        <w:rPr>
          <w:rFonts w:ascii="Times New Roman" w:hAnsi="Times New Roman" w:cs="Times New Roman"/>
          <w:sz w:val="24"/>
          <w:szCs w:val="24"/>
        </w:rPr>
        <w:t>.</w:t>
      </w:r>
    </w:p>
    <w:p w14:paraId="194B281A" w14:textId="723D32D8" w:rsidR="004B1ED2" w:rsidRDefault="0046359A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1ED2">
        <w:rPr>
          <w:rFonts w:ascii="Times New Roman" w:hAnsi="Times New Roman" w:cs="Times New Roman"/>
          <w:sz w:val="24"/>
          <w:szCs w:val="24"/>
        </w:rPr>
        <w:t xml:space="preserve">Program se proveo kroz mjeru izravne financijske potpore u obliku naknade poljoprivrednim proizvođačima te je Agencija za plaćanja u poljoprivredi, ribarstvu i ruralnom razvoju provela isplatu potpore za žiro-račune korisnika na temelju analitike i popisa korisnika koju provodi i uspostavlja Ministarstvo poljoprivrede, šumarstva i ribarstva koristeći podatke iz Registra šteta od prirodnih nepogoda. </w:t>
      </w:r>
    </w:p>
    <w:p w14:paraId="41912901" w14:textId="77777777" w:rsidR="00B655A6" w:rsidRDefault="00B655A6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0BE18" w14:textId="3C4F64B8" w:rsidR="00495BFC" w:rsidRDefault="0046359A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5BFC">
        <w:rPr>
          <w:rFonts w:ascii="Times New Roman" w:hAnsi="Times New Roman" w:cs="Times New Roman"/>
          <w:sz w:val="24"/>
          <w:szCs w:val="24"/>
        </w:rPr>
        <w:t xml:space="preserve">Potpora se dodijelila korisnicima koji su ispunjavali uvjete Programa u iznosu najviše do 50% od ukupno prijavljene štete od prirodnih nepogoda nastalih u 2024. godini u Registru šteta za svakog pojedinog korisnika. Najmanji pojedinačni iznos potpore </w:t>
      </w:r>
      <w:r w:rsidR="00AE4F48">
        <w:rPr>
          <w:rFonts w:ascii="Times New Roman" w:hAnsi="Times New Roman" w:cs="Times New Roman"/>
          <w:sz w:val="24"/>
          <w:szCs w:val="24"/>
        </w:rPr>
        <w:t>iz ovoga Programa po korisnika potpore iznosi 100,00 EUR, a najveći pojedinačni iznos potpore iz ovoga Programa po korisniku potpore iznos 10.000,00 EUR.</w:t>
      </w:r>
    </w:p>
    <w:p w14:paraId="452005AC" w14:textId="2125B3A6" w:rsidR="00DA50BF" w:rsidRPr="00DF4ACD" w:rsidRDefault="0046359A" w:rsidP="000C72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50BF">
        <w:rPr>
          <w:rFonts w:ascii="Times New Roman" w:hAnsi="Times New Roman" w:cs="Times New Roman"/>
          <w:sz w:val="24"/>
          <w:szCs w:val="24"/>
        </w:rPr>
        <w:t>Sukladno navedenom, predlažem Gradskom vijeću donošenje zaključka o usvajanju ovog izvješća.</w:t>
      </w:r>
    </w:p>
    <w:p w14:paraId="6F427D29" w14:textId="77777777" w:rsidR="00DF4ACD" w:rsidRPr="00DF4ACD" w:rsidRDefault="00DF4ACD" w:rsidP="00DF4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06C5F" w14:textId="5DD07607" w:rsidR="00CD5030" w:rsidRPr="00ED7ECC" w:rsidRDefault="004B1ED2" w:rsidP="00CD5030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0F4AF8" w14:textId="4A217003" w:rsidR="004B1ED2" w:rsidRPr="00ED7ECC" w:rsidRDefault="004B1ED2" w:rsidP="004B1ED2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sectPr w:rsidR="004B1ED2" w:rsidRPr="00ED7E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4EAD" w14:textId="77777777" w:rsidR="00897B38" w:rsidRDefault="00897B38" w:rsidP="00897B38">
      <w:pPr>
        <w:spacing w:after="0" w:line="240" w:lineRule="auto"/>
      </w:pPr>
      <w:r>
        <w:separator/>
      </w:r>
    </w:p>
  </w:endnote>
  <w:endnote w:type="continuationSeparator" w:id="0">
    <w:p w14:paraId="217CD74C" w14:textId="77777777" w:rsidR="00897B38" w:rsidRDefault="00897B38" w:rsidP="0089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E209" w14:textId="77777777" w:rsidR="00897B38" w:rsidRDefault="00897B38" w:rsidP="00897B38">
      <w:pPr>
        <w:spacing w:after="0" w:line="240" w:lineRule="auto"/>
      </w:pPr>
      <w:r>
        <w:separator/>
      </w:r>
    </w:p>
  </w:footnote>
  <w:footnote w:type="continuationSeparator" w:id="0">
    <w:p w14:paraId="101C3E58" w14:textId="77777777" w:rsidR="00897B38" w:rsidRDefault="00897B38" w:rsidP="0089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2FDA" w14:textId="614EE916" w:rsidR="00897B38" w:rsidRPr="00897B38" w:rsidRDefault="00897B38" w:rsidP="00897B38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DA9"/>
    <w:multiLevelType w:val="hybridMultilevel"/>
    <w:tmpl w:val="0A48E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63F45"/>
    <w:multiLevelType w:val="hybridMultilevel"/>
    <w:tmpl w:val="22687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748">
    <w:abstractNumId w:val="1"/>
  </w:num>
  <w:num w:numId="2" w16cid:durableId="197174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82"/>
    <w:rsid w:val="000345BD"/>
    <w:rsid w:val="00044D1F"/>
    <w:rsid w:val="000C72F8"/>
    <w:rsid w:val="000E23D6"/>
    <w:rsid w:val="00232C9D"/>
    <w:rsid w:val="00246DAC"/>
    <w:rsid w:val="00272972"/>
    <w:rsid w:val="00277A57"/>
    <w:rsid w:val="002E2870"/>
    <w:rsid w:val="003E3356"/>
    <w:rsid w:val="003F4BF5"/>
    <w:rsid w:val="004169A2"/>
    <w:rsid w:val="00453B08"/>
    <w:rsid w:val="0046359A"/>
    <w:rsid w:val="00493E3A"/>
    <w:rsid w:val="00495BFC"/>
    <w:rsid w:val="004B1ED2"/>
    <w:rsid w:val="005F4C38"/>
    <w:rsid w:val="0060378C"/>
    <w:rsid w:val="00665713"/>
    <w:rsid w:val="006B61FE"/>
    <w:rsid w:val="00736DC6"/>
    <w:rsid w:val="007A38BE"/>
    <w:rsid w:val="00872AB5"/>
    <w:rsid w:val="00897B38"/>
    <w:rsid w:val="008F72F6"/>
    <w:rsid w:val="00920D41"/>
    <w:rsid w:val="0093365F"/>
    <w:rsid w:val="009470C2"/>
    <w:rsid w:val="00A327D3"/>
    <w:rsid w:val="00AE4F48"/>
    <w:rsid w:val="00AF50AD"/>
    <w:rsid w:val="00B13C82"/>
    <w:rsid w:val="00B655A6"/>
    <w:rsid w:val="00BF5751"/>
    <w:rsid w:val="00C443BE"/>
    <w:rsid w:val="00C528CA"/>
    <w:rsid w:val="00CD5030"/>
    <w:rsid w:val="00CE3DBD"/>
    <w:rsid w:val="00D24221"/>
    <w:rsid w:val="00DA50BF"/>
    <w:rsid w:val="00DE5A82"/>
    <w:rsid w:val="00DF4ACD"/>
    <w:rsid w:val="00E05FB1"/>
    <w:rsid w:val="00E904E0"/>
    <w:rsid w:val="00EB032A"/>
    <w:rsid w:val="00ED7ECC"/>
    <w:rsid w:val="00EF7A47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E1F2FD"/>
  <w15:chartTrackingRefBased/>
  <w15:docId w15:val="{70FF582B-FC74-4F0C-ABDD-A0105C6E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82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13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3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3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3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3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3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3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3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3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3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3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3C8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3C8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3C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3C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3C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3C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3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3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3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3C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3C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3C8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3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3C8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3C8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9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B38"/>
  </w:style>
  <w:style w:type="paragraph" w:styleId="Podnoje">
    <w:name w:val="footer"/>
    <w:basedOn w:val="Normal"/>
    <w:link w:val="PodnojeChar"/>
    <w:uiPriority w:val="99"/>
    <w:unhideWhenUsed/>
    <w:rsid w:val="0089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B38"/>
  </w:style>
  <w:style w:type="table" w:styleId="Reetkatablice">
    <w:name w:val="Table Grid"/>
    <w:basedOn w:val="Obinatablica"/>
    <w:uiPriority w:val="39"/>
    <w:rsid w:val="004B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Katarina Jurić</cp:lastModifiedBy>
  <cp:revision>4</cp:revision>
  <dcterms:created xsi:type="dcterms:W3CDTF">2025-07-01T09:40:00Z</dcterms:created>
  <dcterms:modified xsi:type="dcterms:W3CDTF">2025-07-01T10:16:00Z</dcterms:modified>
</cp:coreProperties>
</file>